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74" w:rsidRDefault="00164074" w:rsidP="00662FE5">
      <w:pPr>
        <w:pStyle w:val="Sinespaciado"/>
        <w:jc w:val="center"/>
        <w:rPr>
          <w:b/>
          <w:sz w:val="28"/>
          <w:szCs w:val="28"/>
        </w:rPr>
      </w:pPr>
      <w:bookmarkStart w:id="0" w:name="_GoBack"/>
      <w:bookmarkEnd w:id="0"/>
    </w:p>
    <w:p w:rsidR="00164074" w:rsidRDefault="00164074" w:rsidP="00662FE5">
      <w:pPr>
        <w:pStyle w:val="Sinespaciado"/>
        <w:jc w:val="center"/>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Pr="00164074" w:rsidRDefault="00164074" w:rsidP="00164074">
      <w:pPr>
        <w:pStyle w:val="Sinespaciado"/>
        <w:rPr>
          <w:rFonts w:asciiTheme="minorHAnsi" w:eastAsiaTheme="minorHAnsi" w:hAnsiTheme="minorHAnsi" w:cstheme="minorBidi"/>
          <w:caps/>
          <w:color w:val="2E74B5" w:themeColor="accent1" w:themeShade="BF"/>
          <w:sz w:val="64"/>
          <w:szCs w:val="64"/>
          <w:lang w:val="es-CO"/>
        </w:rPr>
      </w:pPr>
    </w:p>
    <w:p w:rsidR="00164074" w:rsidRPr="00164074" w:rsidRDefault="00164074" w:rsidP="00164074">
      <w:pPr>
        <w:pStyle w:val="Sinespaciado"/>
        <w:rPr>
          <w:rFonts w:asciiTheme="minorHAnsi" w:eastAsiaTheme="minorHAnsi" w:hAnsiTheme="minorHAnsi" w:cstheme="minorBidi"/>
          <w:caps/>
          <w:color w:val="2E74B5" w:themeColor="accent1" w:themeShade="BF"/>
          <w:sz w:val="64"/>
          <w:szCs w:val="64"/>
          <w:lang w:val="es-CO"/>
        </w:rPr>
      </w:pPr>
    </w:p>
    <w:p w:rsidR="00164074" w:rsidRPr="00164074" w:rsidRDefault="00164074" w:rsidP="00164074">
      <w:pPr>
        <w:pStyle w:val="Sinespaciado"/>
        <w:rPr>
          <w:rFonts w:asciiTheme="minorHAnsi" w:eastAsiaTheme="minorHAnsi" w:hAnsiTheme="minorHAnsi" w:cstheme="minorBidi"/>
          <w:caps/>
          <w:color w:val="2E74B5" w:themeColor="accent1" w:themeShade="BF"/>
          <w:sz w:val="64"/>
          <w:szCs w:val="64"/>
          <w:lang w:val="es-CO"/>
        </w:rPr>
      </w:pPr>
    </w:p>
    <w:p w:rsidR="00164074" w:rsidRPr="00164074" w:rsidRDefault="00164074" w:rsidP="00BF2CC8">
      <w:pPr>
        <w:pStyle w:val="Estilo1"/>
        <w:jc w:val="center"/>
        <w:rPr>
          <w:rFonts w:asciiTheme="minorHAnsi" w:eastAsiaTheme="minorHAnsi" w:hAnsiTheme="minorHAnsi" w:cstheme="minorBidi"/>
          <w:caps/>
          <w:color w:val="2E74B5" w:themeColor="accent1" w:themeShade="BF"/>
          <w:sz w:val="64"/>
          <w:szCs w:val="64"/>
          <w:lang w:val="es-CO"/>
        </w:rPr>
      </w:pPr>
      <w:r w:rsidRPr="00164074">
        <w:rPr>
          <w:rFonts w:asciiTheme="minorHAnsi" w:eastAsiaTheme="minorHAnsi" w:hAnsiTheme="minorHAnsi" w:cstheme="minorBidi"/>
          <w:caps/>
          <w:color w:val="2E74B5" w:themeColor="accent1" w:themeShade="BF"/>
          <w:sz w:val="64"/>
          <w:szCs w:val="64"/>
          <w:lang w:val="es-CO"/>
        </w:rPr>
        <w:t xml:space="preserve">PROYECTO DE ACUERDO POR MEDIO DEL CUAL SE EXPIDE EL PRESUPUESTO GENERAL DE LA INSTITUCIÓN EDUCATIVA </w:t>
      </w:r>
      <w:r w:rsidR="00110BDE">
        <w:rPr>
          <w:rFonts w:asciiTheme="minorHAnsi" w:eastAsiaTheme="minorHAnsi" w:hAnsiTheme="minorHAnsi" w:cstheme="minorBidi"/>
          <w:caps/>
          <w:color w:val="2E74B5" w:themeColor="accent1" w:themeShade="BF"/>
          <w:sz w:val="64"/>
          <w:szCs w:val="64"/>
          <w:lang w:val="es-CO"/>
        </w:rPr>
        <w:t>FELIPE DE RESTREPO</w:t>
      </w:r>
      <w:r w:rsidRPr="00164074">
        <w:rPr>
          <w:rFonts w:asciiTheme="minorHAnsi" w:eastAsiaTheme="minorHAnsi" w:hAnsiTheme="minorHAnsi" w:cstheme="minorBidi"/>
          <w:caps/>
          <w:color w:val="2E74B5" w:themeColor="accent1" w:themeShade="BF"/>
          <w:sz w:val="64"/>
          <w:szCs w:val="64"/>
          <w:lang w:val="es-CO"/>
        </w:rPr>
        <w:t xml:space="preserve"> PARA LA VIGENCIA FISCAL 2022</w:t>
      </w:r>
    </w:p>
    <w:p w:rsidR="00164074" w:rsidRPr="006C7726" w:rsidRDefault="00164074" w:rsidP="00164074">
      <w:pPr>
        <w:pStyle w:val="Sinespaciado"/>
        <w:rPr>
          <w:b/>
          <w:sz w:val="28"/>
          <w:szCs w:val="28"/>
          <w:lang w:val="es-CO"/>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164074" w:rsidRDefault="00164074" w:rsidP="00164074">
      <w:pPr>
        <w:pStyle w:val="Sinespaciado"/>
        <w:rPr>
          <w:b/>
          <w:sz w:val="28"/>
          <w:szCs w:val="28"/>
        </w:rPr>
      </w:pPr>
    </w:p>
    <w:p w:rsidR="0065277D" w:rsidRDefault="0065277D" w:rsidP="00164074">
      <w:pPr>
        <w:pStyle w:val="Sinespaciado"/>
        <w:rPr>
          <w:b/>
          <w:sz w:val="28"/>
          <w:szCs w:val="28"/>
        </w:rPr>
      </w:pPr>
    </w:p>
    <w:p w:rsidR="00164074" w:rsidRDefault="00164074" w:rsidP="00662FE5">
      <w:pPr>
        <w:pStyle w:val="Sinespaciado"/>
        <w:jc w:val="center"/>
        <w:rPr>
          <w:b/>
          <w:sz w:val="28"/>
          <w:szCs w:val="28"/>
        </w:rPr>
      </w:pPr>
    </w:p>
    <w:p w:rsidR="00DE4118" w:rsidRPr="0065277D" w:rsidRDefault="00164074" w:rsidP="00164074">
      <w:pPr>
        <w:pStyle w:val="Sinespaciado"/>
        <w:jc w:val="center"/>
        <w:rPr>
          <w:rFonts w:ascii="Arial" w:hAnsi="Arial" w:cs="Arial"/>
          <w:b/>
          <w:sz w:val="24"/>
          <w:szCs w:val="24"/>
        </w:rPr>
      </w:pPr>
      <w:r w:rsidRPr="0065277D">
        <w:rPr>
          <w:rFonts w:ascii="Arial" w:hAnsi="Arial" w:cs="Arial"/>
          <w:b/>
          <w:sz w:val="24"/>
          <w:szCs w:val="24"/>
        </w:rPr>
        <w:t>PROYECTO DE ACUERDO</w:t>
      </w:r>
    </w:p>
    <w:p w:rsidR="001218D6" w:rsidRPr="0065277D" w:rsidRDefault="001218D6" w:rsidP="001218D6">
      <w:pPr>
        <w:pStyle w:val="Subttulo"/>
        <w:rPr>
          <w:rFonts w:ascii="Arial" w:hAnsi="Arial" w:cs="Arial"/>
          <w:color w:val="FF0000"/>
        </w:rPr>
      </w:pPr>
    </w:p>
    <w:p w:rsidR="001218D6" w:rsidRPr="0065277D" w:rsidRDefault="001218D6" w:rsidP="001218D6">
      <w:pPr>
        <w:jc w:val="both"/>
        <w:rPr>
          <w:rFonts w:ascii="Arial" w:hAnsi="Arial" w:cs="Arial"/>
          <w:sz w:val="24"/>
          <w:szCs w:val="24"/>
        </w:rPr>
      </w:pPr>
    </w:p>
    <w:p w:rsidR="001218D6" w:rsidRPr="006C7726" w:rsidRDefault="00164074" w:rsidP="00BF05BA">
      <w:pPr>
        <w:pStyle w:val="Textoindependiente"/>
        <w:jc w:val="center"/>
        <w:rPr>
          <w:rFonts w:ascii="Arial" w:hAnsi="Arial" w:cs="Arial"/>
          <w:b/>
          <w:sz w:val="24"/>
          <w:szCs w:val="24"/>
        </w:rPr>
      </w:pPr>
      <w:r w:rsidRPr="0065277D">
        <w:rPr>
          <w:rFonts w:ascii="Arial" w:hAnsi="Arial" w:cs="Arial"/>
          <w:b/>
          <w:sz w:val="24"/>
          <w:szCs w:val="24"/>
        </w:rPr>
        <w:t xml:space="preserve">POR MEDIO DEL CUAL SE </w:t>
      </w:r>
      <w:r w:rsidR="00C12821">
        <w:rPr>
          <w:rFonts w:ascii="Arial" w:hAnsi="Arial" w:cs="Arial"/>
          <w:b/>
          <w:sz w:val="24"/>
          <w:szCs w:val="24"/>
        </w:rPr>
        <w:t>EXPIDE</w:t>
      </w:r>
      <w:r w:rsidRPr="0065277D">
        <w:rPr>
          <w:rFonts w:ascii="Arial" w:hAnsi="Arial" w:cs="Arial"/>
          <w:b/>
          <w:sz w:val="24"/>
          <w:szCs w:val="24"/>
        </w:rPr>
        <w:t xml:space="preserve"> EL PRESUPUESTO DE LA INSTITUCIÓN EDUCATIVA </w:t>
      </w:r>
      <w:r w:rsidR="00110BDE">
        <w:rPr>
          <w:rFonts w:ascii="Arial" w:hAnsi="Arial" w:cs="Arial"/>
          <w:b/>
          <w:sz w:val="24"/>
          <w:szCs w:val="24"/>
          <w:lang w:val="es-CO"/>
        </w:rPr>
        <w:t>FELIPE DE RESTREPO</w:t>
      </w:r>
      <w:r w:rsidR="006C7726" w:rsidRPr="006C7726">
        <w:rPr>
          <w:rFonts w:ascii="Arial" w:hAnsi="Arial" w:cs="Arial"/>
          <w:b/>
          <w:sz w:val="24"/>
          <w:szCs w:val="24"/>
          <w:lang w:val="es-CO"/>
        </w:rPr>
        <w:t xml:space="preserve"> </w:t>
      </w:r>
      <w:r w:rsidRPr="006C7726">
        <w:rPr>
          <w:rFonts w:ascii="Arial" w:hAnsi="Arial" w:cs="Arial"/>
          <w:b/>
          <w:sz w:val="24"/>
          <w:szCs w:val="24"/>
          <w:lang w:val="es-CO"/>
        </w:rPr>
        <w:t xml:space="preserve">PARA LA </w:t>
      </w:r>
      <w:r w:rsidRPr="006C7726">
        <w:rPr>
          <w:rFonts w:ascii="Arial" w:hAnsi="Arial" w:cs="Arial"/>
          <w:b/>
          <w:sz w:val="24"/>
          <w:szCs w:val="24"/>
        </w:rPr>
        <w:t>VIGENCIA FISCAL 2022, SE DETERMINAN LOS INGRESOS Y SE CLASIFICA EL GASTO</w:t>
      </w:r>
    </w:p>
    <w:p w:rsidR="001218D6" w:rsidRPr="006C7726" w:rsidRDefault="001218D6" w:rsidP="001218D6">
      <w:pPr>
        <w:pStyle w:val="Textoindependiente"/>
        <w:jc w:val="both"/>
        <w:rPr>
          <w:rFonts w:ascii="Arial" w:hAnsi="Arial" w:cs="Arial"/>
          <w:b/>
          <w:sz w:val="24"/>
          <w:szCs w:val="24"/>
        </w:rPr>
      </w:pPr>
    </w:p>
    <w:p w:rsidR="00CA6F48" w:rsidRPr="0065277D" w:rsidRDefault="001218D6" w:rsidP="00CA6F48">
      <w:pPr>
        <w:pStyle w:val="Sinespaciado"/>
        <w:jc w:val="both"/>
        <w:rPr>
          <w:rFonts w:ascii="Arial" w:hAnsi="Arial" w:cs="Arial"/>
          <w:color w:val="333333"/>
          <w:sz w:val="24"/>
          <w:szCs w:val="24"/>
        </w:rPr>
      </w:pPr>
      <w:r w:rsidRPr="006C7726">
        <w:rPr>
          <w:rFonts w:ascii="Arial" w:hAnsi="Arial" w:cs="Arial"/>
          <w:b/>
          <w:sz w:val="24"/>
          <w:szCs w:val="24"/>
        </w:rPr>
        <w:t>EL CONSEJO DIRECTIVO DE LA INSTITUCIÓN EDUCATIVA</w:t>
      </w:r>
      <w:r w:rsidR="00D84EA6" w:rsidRPr="006C7726">
        <w:rPr>
          <w:rFonts w:ascii="Arial" w:hAnsi="Arial" w:cs="Arial"/>
          <w:b/>
          <w:sz w:val="24"/>
          <w:szCs w:val="24"/>
        </w:rPr>
        <w:t xml:space="preserve"> (I.E)</w:t>
      </w:r>
      <w:r w:rsidR="004033DD" w:rsidRPr="006C7726">
        <w:rPr>
          <w:rFonts w:ascii="Arial" w:hAnsi="Arial" w:cs="Arial"/>
          <w:b/>
          <w:sz w:val="24"/>
          <w:szCs w:val="24"/>
        </w:rPr>
        <w:t xml:space="preserve"> </w:t>
      </w:r>
      <w:r w:rsidR="00110BDE">
        <w:rPr>
          <w:rFonts w:ascii="Arial" w:hAnsi="Arial" w:cs="Arial"/>
          <w:b/>
          <w:sz w:val="24"/>
          <w:szCs w:val="24"/>
          <w:lang w:val="es-CO"/>
        </w:rPr>
        <w:t>FELIPE DE RESTREPO</w:t>
      </w:r>
      <w:r w:rsidR="004033DD" w:rsidRPr="0065277D">
        <w:rPr>
          <w:rFonts w:ascii="Arial" w:hAnsi="Arial" w:cs="Arial"/>
          <w:b/>
          <w:sz w:val="24"/>
          <w:szCs w:val="24"/>
          <w:lang w:val="es-CO"/>
        </w:rPr>
        <w:t>,</w:t>
      </w:r>
      <w:r w:rsidR="004033DD" w:rsidRPr="0065277D">
        <w:rPr>
          <w:rFonts w:ascii="Arial" w:hAnsi="Arial" w:cs="Arial"/>
          <w:b/>
          <w:sz w:val="24"/>
          <w:szCs w:val="24"/>
        </w:rPr>
        <w:t xml:space="preserve"> </w:t>
      </w:r>
      <w:r w:rsidR="00CA6F48" w:rsidRPr="0065277D">
        <w:rPr>
          <w:rFonts w:ascii="Arial" w:hAnsi="Arial" w:cs="Arial"/>
          <w:sz w:val="24"/>
          <w:szCs w:val="24"/>
        </w:rPr>
        <w:t xml:space="preserve"> en uso de </w:t>
      </w:r>
      <w:r w:rsidR="00A15C8A" w:rsidRPr="0065277D">
        <w:rPr>
          <w:rFonts w:ascii="Arial" w:hAnsi="Arial" w:cs="Arial"/>
          <w:sz w:val="24"/>
          <w:szCs w:val="24"/>
        </w:rPr>
        <w:t xml:space="preserve">sus atribuciones legales, </w:t>
      </w:r>
      <w:r w:rsidR="00CA6F48" w:rsidRPr="0065277D">
        <w:rPr>
          <w:rFonts w:ascii="Arial" w:hAnsi="Arial" w:cs="Arial"/>
          <w:sz w:val="24"/>
          <w:szCs w:val="24"/>
        </w:rPr>
        <w:t>en especial las conferidas por la Ley 715</w:t>
      </w:r>
      <w:r w:rsidR="00A15C8A" w:rsidRPr="0065277D">
        <w:rPr>
          <w:rFonts w:ascii="Arial" w:hAnsi="Arial" w:cs="Arial"/>
          <w:sz w:val="24"/>
          <w:szCs w:val="24"/>
        </w:rPr>
        <w:t xml:space="preserve"> de 2001</w:t>
      </w:r>
      <w:r w:rsidR="00CA6F48" w:rsidRPr="0065277D">
        <w:rPr>
          <w:rFonts w:ascii="Arial" w:hAnsi="Arial" w:cs="Arial"/>
          <w:sz w:val="24"/>
          <w:szCs w:val="24"/>
        </w:rPr>
        <w:t xml:space="preserve">, </w:t>
      </w:r>
      <w:r w:rsidR="00A15C8A" w:rsidRPr="0065277D">
        <w:rPr>
          <w:rFonts w:ascii="Arial" w:hAnsi="Arial" w:cs="Arial"/>
          <w:sz w:val="24"/>
          <w:szCs w:val="24"/>
        </w:rPr>
        <w:t xml:space="preserve">el </w:t>
      </w:r>
      <w:r w:rsidR="00CA6F48" w:rsidRPr="0065277D">
        <w:rPr>
          <w:rFonts w:ascii="Arial" w:hAnsi="Arial" w:cs="Arial"/>
          <w:color w:val="333333"/>
          <w:sz w:val="24"/>
          <w:szCs w:val="24"/>
        </w:rPr>
        <w:t xml:space="preserve">Decreto 1075 del  26 de mayo de 2015 expedido </w:t>
      </w:r>
      <w:r w:rsidR="00A15C8A" w:rsidRPr="0065277D">
        <w:rPr>
          <w:rFonts w:ascii="Arial" w:hAnsi="Arial" w:cs="Arial"/>
          <w:color w:val="333333"/>
          <w:sz w:val="24"/>
          <w:szCs w:val="24"/>
        </w:rPr>
        <w:t xml:space="preserve">por el </w:t>
      </w:r>
      <w:r w:rsidR="00CA6F48" w:rsidRPr="0065277D">
        <w:rPr>
          <w:rFonts w:ascii="Arial" w:hAnsi="Arial" w:cs="Arial"/>
          <w:color w:val="333333"/>
          <w:sz w:val="24"/>
          <w:szCs w:val="24"/>
        </w:rPr>
        <w:t xml:space="preserve"> </w:t>
      </w:r>
      <w:r w:rsidR="00A15C8A" w:rsidRPr="0065277D">
        <w:rPr>
          <w:rFonts w:ascii="Arial" w:hAnsi="Arial" w:cs="Arial"/>
          <w:color w:val="333333"/>
          <w:sz w:val="24"/>
          <w:szCs w:val="24"/>
        </w:rPr>
        <w:t>M</w:t>
      </w:r>
      <w:r w:rsidR="00CA6F48" w:rsidRPr="0065277D">
        <w:rPr>
          <w:rFonts w:ascii="Arial" w:hAnsi="Arial" w:cs="Arial"/>
          <w:color w:val="333333"/>
          <w:sz w:val="24"/>
          <w:szCs w:val="24"/>
        </w:rPr>
        <w:t>inisterio de Educación Nacional y</w:t>
      </w:r>
    </w:p>
    <w:p w:rsidR="001218D6" w:rsidRPr="0065277D" w:rsidRDefault="001218D6" w:rsidP="001218D6">
      <w:pPr>
        <w:pStyle w:val="Textoindependiente"/>
        <w:jc w:val="both"/>
        <w:rPr>
          <w:rFonts w:ascii="Arial" w:hAnsi="Arial" w:cs="Arial"/>
          <w:sz w:val="24"/>
          <w:szCs w:val="24"/>
        </w:rPr>
      </w:pPr>
    </w:p>
    <w:p w:rsidR="001218D6" w:rsidRPr="0065277D" w:rsidRDefault="001218D6" w:rsidP="001218D6">
      <w:pPr>
        <w:pStyle w:val="Ttulo1"/>
      </w:pPr>
      <w:bookmarkStart w:id="1" w:name="_Toc85532117"/>
      <w:r w:rsidRPr="0065277D">
        <w:t>CONSIDERANDO</w:t>
      </w:r>
      <w:bookmarkEnd w:id="1"/>
    </w:p>
    <w:p w:rsidR="00BD3627" w:rsidRPr="0065277D" w:rsidRDefault="00BD3627" w:rsidP="00BD3627">
      <w:pPr>
        <w:pStyle w:val="Textoindependiente"/>
        <w:spacing w:after="0"/>
        <w:jc w:val="both"/>
        <w:rPr>
          <w:rFonts w:ascii="Arial" w:hAnsi="Arial" w:cs="Arial"/>
          <w:sz w:val="24"/>
          <w:szCs w:val="24"/>
        </w:rPr>
      </w:pPr>
    </w:p>
    <w:p w:rsidR="00BD3627" w:rsidRPr="0065277D" w:rsidRDefault="00BD3627" w:rsidP="00BD3627">
      <w:pPr>
        <w:pStyle w:val="Textoindependiente"/>
        <w:spacing w:after="0"/>
        <w:jc w:val="both"/>
        <w:rPr>
          <w:rFonts w:ascii="Arial" w:hAnsi="Arial" w:cs="Arial"/>
          <w:bCs/>
          <w:sz w:val="24"/>
          <w:szCs w:val="24"/>
        </w:rPr>
      </w:pPr>
    </w:p>
    <w:p w:rsidR="00BD3627" w:rsidRPr="0065277D" w:rsidRDefault="00BD3627" w:rsidP="009D15B8">
      <w:pPr>
        <w:pStyle w:val="Textoindependiente"/>
        <w:numPr>
          <w:ilvl w:val="0"/>
          <w:numId w:val="6"/>
        </w:numPr>
        <w:spacing w:after="0"/>
        <w:ind w:left="284"/>
        <w:jc w:val="both"/>
        <w:rPr>
          <w:rFonts w:ascii="Arial" w:hAnsi="Arial" w:cs="Arial"/>
          <w:sz w:val="24"/>
          <w:szCs w:val="24"/>
        </w:rPr>
      </w:pPr>
      <w:r w:rsidRPr="0065277D">
        <w:rPr>
          <w:rFonts w:ascii="Arial" w:hAnsi="Arial" w:cs="Arial"/>
          <w:bCs/>
          <w:sz w:val="24"/>
          <w:szCs w:val="24"/>
        </w:rPr>
        <w:t xml:space="preserve">Que la Sección </w:t>
      </w:r>
      <w:r w:rsidR="00B309E7" w:rsidRPr="0065277D">
        <w:rPr>
          <w:rFonts w:ascii="Arial" w:hAnsi="Arial" w:cs="Arial"/>
          <w:bCs/>
          <w:sz w:val="24"/>
          <w:szCs w:val="24"/>
        </w:rPr>
        <w:t>III</w:t>
      </w:r>
      <w:r w:rsidRPr="0065277D">
        <w:rPr>
          <w:rFonts w:ascii="Arial" w:hAnsi="Arial" w:cs="Arial"/>
          <w:bCs/>
          <w:sz w:val="24"/>
          <w:szCs w:val="24"/>
        </w:rPr>
        <w:t xml:space="preserve"> del Capítulo </w:t>
      </w:r>
      <w:r w:rsidR="00B309E7" w:rsidRPr="0065277D">
        <w:rPr>
          <w:rFonts w:ascii="Arial" w:hAnsi="Arial" w:cs="Arial"/>
          <w:bCs/>
          <w:sz w:val="24"/>
          <w:szCs w:val="24"/>
        </w:rPr>
        <w:t xml:space="preserve">VI </w:t>
      </w:r>
      <w:r w:rsidR="00B309E7" w:rsidRPr="0065277D">
        <w:rPr>
          <w:rFonts w:ascii="Arial" w:hAnsi="Arial" w:cs="Arial"/>
          <w:sz w:val="24"/>
          <w:szCs w:val="24"/>
        </w:rPr>
        <w:t>del Decreto 1075 de 2015, por medio del cual se expide el Decreto Único Reglamentario del Sector Educativo, Decreta:</w:t>
      </w:r>
    </w:p>
    <w:p w:rsidR="00B309E7" w:rsidRPr="0065277D" w:rsidRDefault="00B309E7" w:rsidP="00B309E7">
      <w:pPr>
        <w:pStyle w:val="Textoindependiente"/>
        <w:spacing w:after="0"/>
        <w:ind w:left="720"/>
        <w:jc w:val="both"/>
        <w:rPr>
          <w:rFonts w:ascii="Arial" w:hAnsi="Arial" w:cs="Arial"/>
          <w:sz w:val="24"/>
          <w:szCs w:val="24"/>
        </w:rPr>
      </w:pPr>
    </w:p>
    <w:p w:rsidR="00B309E7" w:rsidRPr="0065277D" w:rsidRDefault="00B309E7" w:rsidP="009D15B8">
      <w:pPr>
        <w:pStyle w:val="NormalWeb"/>
        <w:spacing w:before="0" w:beforeAutospacing="0" w:after="0" w:afterAutospacing="0" w:line="254" w:lineRule="atLeast"/>
        <w:ind w:left="708"/>
        <w:jc w:val="both"/>
        <w:rPr>
          <w:rFonts w:ascii="Arial" w:hAnsi="Arial" w:cs="Arial"/>
          <w:color w:val="000000"/>
        </w:rPr>
      </w:pPr>
      <w:r w:rsidRPr="0065277D">
        <w:rPr>
          <w:rStyle w:val="Textoennegrita"/>
          <w:rFonts w:ascii="Arial" w:hAnsi="Arial" w:cs="Arial"/>
          <w:color w:val="000000"/>
        </w:rPr>
        <w:t>Artículo 2.3.1.6.3.5. </w:t>
      </w:r>
      <w:r w:rsidRPr="0065277D">
        <w:rPr>
          <w:rStyle w:val="nfasis"/>
          <w:rFonts w:ascii="Arial" w:hAnsi="Arial" w:cs="Arial"/>
          <w:b/>
          <w:bCs/>
          <w:color w:val="000000"/>
        </w:rPr>
        <w:t>Funciones del Consejo Directivo</w:t>
      </w:r>
      <w:r w:rsidRPr="0065277D">
        <w:rPr>
          <w:rStyle w:val="Textoennegrita"/>
          <w:rFonts w:ascii="Arial" w:hAnsi="Arial" w:cs="Arial"/>
          <w:color w:val="000000"/>
        </w:rPr>
        <w:t>. </w:t>
      </w:r>
      <w:r w:rsidRPr="0065277D">
        <w:rPr>
          <w:rFonts w:ascii="Arial" w:hAnsi="Arial" w:cs="Arial"/>
          <w:color w:val="000000"/>
        </w:rPr>
        <w:t>El consejo directivo cumple las siguientes funciones: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 Antes del inicio de cada vigencia fiscal, analizar, introducir ajustes y aprobar mediante acuerdo el presupuesto de ingresos y gastos del proyecto presentado por el rector o director rural.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2. Adoptar el reglamento para el manejo de la tesorería, el cual por lo menos determinará la forma de realización de los recaudos y de los pagos, según la normatividad existente en la entidad territorial certificada, así como el seguimiento y control permanente al flujo de caja y los responsables en la autorización de los pagos.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3. Aprobar las adiciones al presupuesto vigente así como los traslados presupuestales que afecten el mismo.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4. Verificar la existencia y presentación de los estados contables por parte del rector o director rural, elaborados de acuerdo con las normas contables vigentes expedidas por el Contador General de la Nación, con la periodicidad señalada por los organismos de control.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firstLine="708"/>
        <w:jc w:val="both"/>
        <w:rPr>
          <w:rFonts w:ascii="Arial" w:hAnsi="Arial" w:cs="Arial"/>
          <w:color w:val="000000"/>
        </w:rPr>
      </w:pPr>
      <w:r w:rsidRPr="0065277D">
        <w:rPr>
          <w:rFonts w:ascii="Arial" w:hAnsi="Arial" w:cs="Arial"/>
          <w:color w:val="000000"/>
        </w:rPr>
        <w:t>5. Determinar los actos o contratos que requieran su autorización expresa.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6. Reglamentar mediante acuerdo los procedimientos, formalidades y garantías para toda contratación que no supere los veinte (20) salarios mínimos legales mensuales vigentes (SMLMV).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lastRenderedPageBreak/>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7. Aprobar la contratación de los servicios que requiera el establecimiento educativo y que faciliten su funcionamiento de conformidad con la ley.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8. Autorizar al rector o director rural para la utilización por parte de terceros de los bienes muebles o inmuebles dispuestos para el uso del establecimiento educativo, bien sea gratuita u onerosamente, previa verificación del procedimiento establecido por dicho órgano escolar de conformidad con lo dispuesto en el Decreto 1860 de 1994, en la manera en que queda compilado en el presente Decreto.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9. Aprobar la utilización de recursos del Fondo de Servicios Educativos para la realización de eventos pedagógicos, científicos, culturales, deportivos, o la participación de los educandos en representación del establecimiento educativo y fijar la cuantía que se destine para el efecto.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10. Verificar el cumplimiento de la publicación en lugar visible y de fácil acceso del informe de ejecución de los recursos del Fondo de Servicios Educativos. </w:t>
      </w:r>
    </w:p>
    <w:p w:rsidR="00B309E7" w:rsidRPr="0065277D" w:rsidRDefault="00B309E7" w:rsidP="00B309E7">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B309E7" w:rsidRPr="0065277D" w:rsidRDefault="00B309E7" w:rsidP="00B309E7">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 xml:space="preserve">11. Aprobar la utilización de los recursos que reciba el establecimiento educativo por concepto de los Estímulos a la Calidad Educativa de que trata el Capítulo VIII, Título VIII, Parte 3, Libro 2 del </w:t>
      </w:r>
      <w:r w:rsidR="00610EE5" w:rsidRPr="0065277D">
        <w:rPr>
          <w:rFonts w:ascii="Arial" w:hAnsi="Arial" w:cs="Arial"/>
          <w:color w:val="000000"/>
        </w:rPr>
        <w:t>D</w:t>
      </w:r>
      <w:r w:rsidRPr="0065277D">
        <w:rPr>
          <w:rFonts w:ascii="Arial" w:hAnsi="Arial" w:cs="Arial"/>
          <w:color w:val="000000"/>
        </w:rPr>
        <w:t>ecreto</w:t>
      </w:r>
      <w:r w:rsidR="00610EE5" w:rsidRPr="0065277D">
        <w:rPr>
          <w:rFonts w:ascii="Arial" w:hAnsi="Arial" w:cs="Arial"/>
          <w:color w:val="000000"/>
        </w:rPr>
        <w:t xml:space="preserve"> 1075</w:t>
      </w:r>
      <w:r w:rsidRPr="0065277D">
        <w:rPr>
          <w:rFonts w:ascii="Arial" w:hAnsi="Arial" w:cs="Arial"/>
          <w:color w:val="000000"/>
        </w:rPr>
        <w:t>, de acuerdo con lo que establezca el Ministerio de Educación Nacional para tal finalidad </w:t>
      </w:r>
    </w:p>
    <w:p w:rsidR="00B309E7" w:rsidRPr="0065277D" w:rsidRDefault="00B309E7" w:rsidP="00B309E7">
      <w:pPr>
        <w:pStyle w:val="NormalWeb"/>
        <w:spacing w:before="0" w:beforeAutospacing="0" w:after="0" w:afterAutospacing="0" w:line="254" w:lineRule="atLeast"/>
        <w:ind w:firstLine="708"/>
        <w:jc w:val="both"/>
        <w:rPr>
          <w:rFonts w:ascii="Arial" w:hAnsi="Arial" w:cs="Arial"/>
          <w:color w:val="000000"/>
        </w:rPr>
      </w:pPr>
      <w:r w:rsidRPr="0065277D">
        <w:rPr>
          <w:rStyle w:val="nfasis"/>
          <w:rFonts w:ascii="Arial" w:hAnsi="Arial" w:cs="Arial"/>
          <w:color w:val="000000"/>
        </w:rPr>
        <w:t>(Decreto 4791 de 2008, artículo 5°).</w:t>
      </w:r>
      <w:r w:rsidRPr="0065277D">
        <w:rPr>
          <w:rFonts w:ascii="Arial" w:hAnsi="Arial" w:cs="Arial"/>
          <w:color w:val="000000"/>
        </w:rPr>
        <w:t> </w:t>
      </w:r>
    </w:p>
    <w:p w:rsidR="000304D1" w:rsidRDefault="000304D1" w:rsidP="000304D1">
      <w:pPr>
        <w:pStyle w:val="Textoindependiente"/>
        <w:spacing w:after="0"/>
        <w:jc w:val="both"/>
        <w:rPr>
          <w:rFonts w:ascii="Arial" w:hAnsi="Arial" w:cs="Arial"/>
          <w:sz w:val="24"/>
          <w:szCs w:val="24"/>
        </w:rPr>
      </w:pPr>
    </w:p>
    <w:p w:rsidR="000304D1" w:rsidRPr="0065277D" w:rsidRDefault="000304D1" w:rsidP="000304D1">
      <w:pPr>
        <w:pStyle w:val="Textoindependiente"/>
        <w:numPr>
          <w:ilvl w:val="0"/>
          <w:numId w:val="6"/>
        </w:numPr>
        <w:spacing w:after="0"/>
        <w:ind w:left="284"/>
        <w:jc w:val="both"/>
        <w:rPr>
          <w:rFonts w:ascii="Arial" w:hAnsi="Arial" w:cs="Arial"/>
          <w:sz w:val="24"/>
          <w:szCs w:val="24"/>
        </w:rPr>
      </w:pPr>
      <w:r w:rsidRPr="0065277D">
        <w:rPr>
          <w:rFonts w:ascii="Arial" w:hAnsi="Arial" w:cs="Arial"/>
          <w:bCs/>
          <w:sz w:val="24"/>
          <w:szCs w:val="24"/>
        </w:rPr>
        <w:t xml:space="preserve">Que la Sección III del Capítulo VI </w:t>
      </w:r>
      <w:r w:rsidRPr="0065277D">
        <w:rPr>
          <w:rFonts w:ascii="Arial" w:hAnsi="Arial" w:cs="Arial"/>
          <w:sz w:val="24"/>
          <w:szCs w:val="24"/>
        </w:rPr>
        <w:t>del Decreto 1075 de 2015, por medio del cual se expide el Decreto Único Reglamentario del Sector Educativo, Decreta:</w:t>
      </w:r>
    </w:p>
    <w:p w:rsidR="000304D1" w:rsidRPr="0065277D" w:rsidRDefault="000304D1" w:rsidP="000304D1">
      <w:pPr>
        <w:pStyle w:val="Textoindependiente"/>
        <w:spacing w:after="0"/>
        <w:jc w:val="both"/>
        <w:rPr>
          <w:rFonts w:ascii="Arial" w:hAnsi="Arial" w:cs="Arial"/>
          <w:sz w:val="24"/>
          <w:szCs w:val="24"/>
        </w:rPr>
      </w:pP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Style w:val="Textoennegrita"/>
          <w:rFonts w:ascii="Arial" w:hAnsi="Arial" w:cs="Arial"/>
          <w:color w:val="000000"/>
        </w:rPr>
        <w:t>Artículo 2.3.1.6.3.6. </w:t>
      </w:r>
      <w:r w:rsidRPr="0065277D">
        <w:rPr>
          <w:rStyle w:val="nfasis"/>
          <w:rFonts w:ascii="Arial" w:hAnsi="Arial" w:cs="Arial"/>
          <w:b/>
          <w:bCs/>
          <w:color w:val="000000"/>
        </w:rPr>
        <w:t>Responsabilidades de los rectores o directores rurales</w:t>
      </w:r>
      <w:r w:rsidRPr="0065277D">
        <w:rPr>
          <w:rStyle w:val="Textoennegrita"/>
          <w:rFonts w:ascii="Arial" w:hAnsi="Arial" w:cs="Arial"/>
          <w:color w:val="000000"/>
        </w:rPr>
        <w:t>. </w:t>
      </w:r>
      <w:r w:rsidRPr="0065277D">
        <w:rPr>
          <w:rFonts w:ascii="Arial" w:hAnsi="Arial" w:cs="Arial"/>
          <w:color w:val="000000"/>
        </w:rPr>
        <w:t>En relación con el Fondo de Servicios Educativos, los rectores son responsables de: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1. Elaborar el proyecto anual de presupuesto del Fondo de Servicios Educativos y presentarlo para aprobación al consejo directivo.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2. Elaborar el flujo de caja anual del Fondo de Servicios Educativos estimado mes a mes, hacer los ajustes correspondientes y presentar los informes de ejecución por lo menos trimestralmente al consejo directivo.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3. Elaborar con la justificación correspondiente los proyectos de adición presupuestal y los de traslados presupuestales, para aprobación del consejo directivo.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 xml:space="preserve">4. Celebrar los contratos, suscribir los actos administrativos y ordenar los gastos con cargo a los recursos del Fondo de Servicios Educativos, de acuerdo con el </w:t>
      </w:r>
      <w:r w:rsidRPr="0065277D">
        <w:rPr>
          <w:rFonts w:ascii="Arial" w:hAnsi="Arial" w:cs="Arial"/>
          <w:color w:val="000000"/>
        </w:rPr>
        <w:lastRenderedPageBreak/>
        <w:t>flujo de caja y el plan operativo de la respectiva vigencia fiscal, previa disponibilidad presupuestal y de tesorería.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5. Presentar mensualmente el informe de ejecución de los recursos del Fondo de Servicios Educativos.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6. Realizar los reportes de información financiera, económica, social y ambiental, con los requisitos y en los plazos establecidos por los organismos de control y la Contaduría General de la Nación, y efectuar la rendición de cuentas con la periodicidad establecida en las normas.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7. Suscribir junto con el contador los estados contables y la información financiera requerida y entregarla en los formatos y fechas fijadas para tal fin.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8. Presentar, al final de cada vigencia fiscal a las autoridades educativas de la respectiva entidad territorial certificada, el informe de ejecución presupuestal incluyendo el excedente de recursos no comprometidos si los hubiere, sin perjuicio de que la entidad pueda solicitarlo en periodicidad diferente. </w:t>
      </w:r>
    </w:p>
    <w:p w:rsidR="000B0D0E" w:rsidRPr="0065277D" w:rsidRDefault="000B0D0E" w:rsidP="000B0D0E">
      <w:pPr>
        <w:pStyle w:val="NormalWeb"/>
        <w:spacing w:before="0" w:beforeAutospacing="0" w:after="0" w:afterAutospacing="0" w:line="254" w:lineRule="atLeast"/>
        <w:jc w:val="both"/>
        <w:rPr>
          <w:rFonts w:ascii="Arial" w:hAnsi="Arial" w:cs="Arial"/>
          <w:color w:val="000000"/>
        </w:rPr>
      </w:pPr>
      <w:r w:rsidRPr="0065277D">
        <w:rPr>
          <w:rFonts w:ascii="Arial" w:hAnsi="Arial" w:cs="Arial"/>
          <w:color w:val="000000"/>
        </w:rPr>
        <w:t>  </w:t>
      </w:r>
    </w:p>
    <w:p w:rsidR="000B0D0E" w:rsidRPr="0065277D" w:rsidRDefault="000B0D0E" w:rsidP="00D15C80">
      <w:pPr>
        <w:pStyle w:val="NormalWeb"/>
        <w:spacing w:before="0" w:beforeAutospacing="0" w:after="0" w:afterAutospacing="0" w:line="254" w:lineRule="atLeast"/>
        <w:ind w:left="708"/>
        <w:jc w:val="both"/>
        <w:rPr>
          <w:rFonts w:ascii="Arial" w:hAnsi="Arial" w:cs="Arial"/>
          <w:color w:val="000000"/>
        </w:rPr>
      </w:pPr>
      <w:r w:rsidRPr="0065277D">
        <w:rPr>
          <w:rFonts w:ascii="Arial" w:hAnsi="Arial" w:cs="Arial"/>
          <w:color w:val="000000"/>
        </w:rPr>
        <w:t>9. El rector o director rural de aquellos establecimientos educativos con sede en los municipios no certificados, deberá presentar al Alcalde respectivo, en la periodicidad que este determine, un informe sobre la ejecución de los recursos que hubiere recibido por parte de esta entidad territorial. </w:t>
      </w:r>
    </w:p>
    <w:p w:rsidR="000B0D0E" w:rsidRPr="0065277D" w:rsidRDefault="000B0D0E" w:rsidP="00D15C80">
      <w:pPr>
        <w:pStyle w:val="NormalWeb"/>
        <w:spacing w:before="0" w:beforeAutospacing="0" w:after="0" w:afterAutospacing="0" w:line="254" w:lineRule="atLeast"/>
        <w:ind w:firstLine="708"/>
        <w:jc w:val="both"/>
        <w:rPr>
          <w:rFonts w:ascii="Arial" w:hAnsi="Arial" w:cs="Arial"/>
          <w:color w:val="000000"/>
        </w:rPr>
      </w:pPr>
      <w:r w:rsidRPr="0065277D">
        <w:rPr>
          <w:rStyle w:val="nfasis"/>
          <w:rFonts w:ascii="Arial" w:hAnsi="Arial" w:cs="Arial"/>
          <w:color w:val="000000"/>
        </w:rPr>
        <w:t>(Decreto 4791 de 2008, artículo 6°). </w:t>
      </w:r>
    </w:p>
    <w:p w:rsidR="008B3031" w:rsidRPr="0065277D" w:rsidRDefault="008B3031" w:rsidP="008B3031">
      <w:pPr>
        <w:pStyle w:val="Textoindependiente"/>
        <w:spacing w:after="0"/>
        <w:ind w:left="142"/>
        <w:jc w:val="both"/>
        <w:rPr>
          <w:rFonts w:ascii="Arial" w:hAnsi="Arial" w:cs="Arial"/>
          <w:sz w:val="24"/>
          <w:szCs w:val="24"/>
        </w:rPr>
      </w:pPr>
    </w:p>
    <w:p w:rsidR="001218D6" w:rsidRPr="0065277D" w:rsidRDefault="001218D6" w:rsidP="00610EE5">
      <w:pPr>
        <w:pStyle w:val="Textoindependiente"/>
        <w:numPr>
          <w:ilvl w:val="0"/>
          <w:numId w:val="6"/>
        </w:numPr>
        <w:spacing w:after="0"/>
        <w:ind w:left="142"/>
        <w:jc w:val="both"/>
        <w:rPr>
          <w:rFonts w:ascii="Arial" w:hAnsi="Arial" w:cs="Arial"/>
          <w:sz w:val="24"/>
          <w:szCs w:val="24"/>
        </w:rPr>
      </w:pPr>
      <w:r w:rsidRPr="0065277D">
        <w:rPr>
          <w:rFonts w:ascii="Arial" w:hAnsi="Arial" w:cs="Arial"/>
          <w:sz w:val="24"/>
          <w:szCs w:val="24"/>
        </w:rPr>
        <w:t>Que</w:t>
      </w:r>
      <w:r w:rsidR="006C01FE" w:rsidRPr="0065277D">
        <w:rPr>
          <w:rFonts w:ascii="Arial" w:hAnsi="Arial" w:cs="Arial"/>
          <w:sz w:val="24"/>
          <w:szCs w:val="24"/>
        </w:rPr>
        <w:t xml:space="preserve"> el</w:t>
      </w:r>
      <w:r w:rsidRPr="0065277D">
        <w:rPr>
          <w:rFonts w:ascii="Arial" w:hAnsi="Arial" w:cs="Arial"/>
          <w:sz w:val="24"/>
          <w:szCs w:val="24"/>
        </w:rPr>
        <w:t xml:space="preserve"> </w:t>
      </w:r>
      <w:r w:rsidR="006C01FE" w:rsidRPr="0065277D">
        <w:rPr>
          <w:rFonts w:ascii="Arial" w:hAnsi="Arial" w:cs="Arial"/>
          <w:sz w:val="24"/>
          <w:szCs w:val="24"/>
        </w:rPr>
        <w:t>Ministerio de Educación Nacional mediante Resolución 2826 del 9 de diciembre de 2002, otorgó la certificación al Municipio de Itagüí para asumir la administración técnica y financiera del Servicio Educativo.</w:t>
      </w:r>
    </w:p>
    <w:p w:rsidR="006C01FE" w:rsidRPr="0065277D" w:rsidRDefault="006C01FE" w:rsidP="006C01FE">
      <w:pPr>
        <w:pStyle w:val="Textoindependiente"/>
        <w:spacing w:after="0"/>
        <w:ind w:left="720"/>
        <w:jc w:val="both"/>
        <w:rPr>
          <w:rFonts w:ascii="Arial" w:hAnsi="Arial" w:cs="Arial"/>
          <w:sz w:val="24"/>
          <w:szCs w:val="24"/>
        </w:rPr>
      </w:pPr>
    </w:p>
    <w:p w:rsidR="00CA3000" w:rsidRPr="0065277D" w:rsidRDefault="00CA3000" w:rsidP="00CA3000">
      <w:pPr>
        <w:pStyle w:val="NormalWeb"/>
        <w:numPr>
          <w:ilvl w:val="0"/>
          <w:numId w:val="6"/>
        </w:numPr>
        <w:spacing w:before="0" w:beforeAutospacing="0" w:after="0" w:afterAutospacing="0"/>
        <w:ind w:left="142"/>
        <w:jc w:val="both"/>
        <w:rPr>
          <w:rFonts w:ascii="Arial" w:hAnsi="Arial" w:cs="Arial"/>
          <w:color w:val="000000"/>
        </w:rPr>
      </w:pPr>
      <w:r w:rsidRPr="0065277D">
        <w:rPr>
          <w:rFonts w:ascii="Arial" w:hAnsi="Arial" w:cs="Arial"/>
          <w:color w:val="000000"/>
        </w:rPr>
        <w:t>Que las Leyes 358 de 1997, 617 de 2000, 819 de 2003, y 1955 de 2019, establecen normas tendientes al adecuado, planeado, consultado y proyectado manejo de los recursos públicos en las entidades del Estado colombiano.</w:t>
      </w:r>
      <w:r w:rsidR="009F311C" w:rsidRPr="0065277D">
        <w:rPr>
          <w:rFonts w:ascii="Arial" w:hAnsi="Arial" w:cs="Arial"/>
          <w:color w:val="000000"/>
        </w:rPr>
        <w:br/>
      </w:r>
    </w:p>
    <w:p w:rsidR="009F311C" w:rsidRPr="005C5361" w:rsidRDefault="009F311C" w:rsidP="009F311C">
      <w:pPr>
        <w:pStyle w:val="NormalWeb"/>
        <w:numPr>
          <w:ilvl w:val="0"/>
          <w:numId w:val="6"/>
        </w:numPr>
        <w:spacing w:before="0" w:beforeAutospacing="0" w:after="0" w:afterAutospacing="0"/>
        <w:ind w:left="142"/>
        <w:jc w:val="both"/>
        <w:rPr>
          <w:rFonts w:ascii="Arial" w:hAnsi="Arial" w:cs="Arial"/>
          <w:color w:val="000000"/>
        </w:rPr>
      </w:pPr>
      <w:r w:rsidRPr="0065277D">
        <w:rPr>
          <w:rFonts w:ascii="Arial" w:hAnsi="Arial" w:cs="Arial"/>
          <w:color w:val="000000"/>
        </w:rPr>
        <w:t>Que mediante Acuerdo Municipal 08 de 2020 se adoptó el Plan de Desarrollo “ITAGÜÍ CIUDAD DE OPORTUNIDADES</w:t>
      </w:r>
      <w:r w:rsidR="00B806A5" w:rsidRPr="0065277D">
        <w:rPr>
          <w:rFonts w:ascii="Arial" w:hAnsi="Arial" w:cs="Arial"/>
          <w:color w:val="000000"/>
        </w:rPr>
        <w:t xml:space="preserve"> 2020-2023</w:t>
      </w:r>
      <w:r w:rsidRPr="0065277D">
        <w:rPr>
          <w:rFonts w:ascii="Arial" w:hAnsi="Arial" w:cs="Arial"/>
          <w:color w:val="000000"/>
        </w:rPr>
        <w:t>”.</w:t>
      </w:r>
      <w:r w:rsidRPr="0065277D">
        <w:rPr>
          <w:rFonts w:ascii="Arial" w:hAnsi="Arial" w:cs="Arial"/>
          <w:b/>
          <w:color w:val="000000"/>
        </w:rPr>
        <w:t xml:space="preserve"> </w:t>
      </w:r>
    </w:p>
    <w:p w:rsidR="005C5361" w:rsidRPr="005C5361" w:rsidRDefault="005C5361" w:rsidP="005C5361">
      <w:pPr>
        <w:pStyle w:val="NormalWeb"/>
        <w:spacing w:before="0" w:beforeAutospacing="0" w:after="0" w:afterAutospacing="0"/>
        <w:ind w:left="142"/>
        <w:jc w:val="both"/>
        <w:rPr>
          <w:rFonts w:ascii="Arial" w:hAnsi="Arial" w:cs="Arial"/>
          <w:color w:val="000000"/>
        </w:rPr>
      </w:pPr>
    </w:p>
    <w:p w:rsidR="005C5361" w:rsidRPr="005C5361" w:rsidRDefault="005C5361" w:rsidP="009F311C">
      <w:pPr>
        <w:pStyle w:val="NormalWeb"/>
        <w:numPr>
          <w:ilvl w:val="0"/>
          <w:numId w:val="6"/>
        </w:numPr>
        <w:spacing w:before="0" w:beforeAutospacing="0" w:after="0" w:afterAutospacing="0"/>
        <w:ind w:left="142"/>
        <w:jc w:val="both"/>
        <w:rPr>
          <w:rFonts w:ascii="Arial" w:hAnsi="Arial" w:cs="Arial"/>
          <w:color w:val="000000"/>
        </w:rPr>
      </w:pPr>
      <w:r w:rsidRPr="005C5361">
        <w:rPr>
          <w:rFonts w:ascii="Arial" w:hAnsi="Arial" w:cs="Arial"/>
          <w:color w:val="000000"/>
        </w:rPr>
        <w:t>Que con base en las anteriores consideraciones,</w:t>
      </w:r>
    </w:p>
    <w:p w:rsidR="009F311C" w:rsidRPr="0065277D" w:rsidRDefault="009F311C" w:rsidP="009F311C">
      <w:pPr>
        <w:pStyle w:val="NormalWeb"/>
        <w:spacing w:before="0" w:beforeAutospacing="0" w:after="0" w:afterAutospacing="0"/>
        <w:ind w:left="142"/>
        <w:jc w:val="both"/>
        <w:rPr>
          <w:rFonts w:ascii="Arial" w:hAnsi="Arial" w:cs="Arial"/>
          <w:color w:val="000000"/>
        </w:rPr>
      </w:pPr>
    </w:p>
    <w:p w:rsidR="00BA357D" w:rsidRDefault="00BA357D" w:rsidP="00B4651F">
      <w:pPr>
        <w:pStyle w:val="Ttulo1"/>
        <w:tabs>
          <w:tab w:val="clear" w:pos="0"/>
          <w:tab w:val="num" w:pos="-142"/>
        </w:tabs>
      </w:pPr>
      <w:bookmarkStart w:id="2" w:name="_Toc85532118"/>
    </w:p>
    <w:p w:rsidR="001218D6" w:rsidRPr="0065277D" w:rsidRDefault="001218D6" w:rsidP="00B4651F">
      <w:pPr>
        <w:pStyle w:val="Ttulo1"/>
        <w:tabs>
          <w:tab w:val="clear" w:pos="0"/>
          <w:tab w:val="num" w:pos="-142"/>
        </w:tabs>
      </w:pPr>
      <w:r w:rsidRPr="0065277D">
        <w:t>ACUERDA:</w:t>
      </w:r>
      <w:bookmarkEnd w:id="2"/>
      <w:r w:rsidRPr="0065277D">
        <w:t xml:space="preserve"> </w:t>
      </w:r>
    </w:p>
    <w:p w:rsidR="00E874AB" w:rsidRPr="0065277D" w:rsidRDefault="00E874AB" w:rsidP="00E874AB">
      <w:pPr>
        <w:rPr>
          <w:rFonts w:ascii="Arial" w:hAnsi="Arial" w:cs="Arial"/>
          <w:sz w:val="24"/>
          <w:szCs w:val="24"/>
          <w:lang w:eastAsia="ar-SA"/>
        </w:rPr>
      </w:pPr>
    </w:p>
    <w:p w:rsidR="00F70646" w:rsidRDefault="00E874AB" w:rsidP="00CF1CCC">
      <w:pPr>
        <w:tabs>
          <w:tab w:val="left" w:pos="9072"/>
        </w:tabs>
        <w:jc w:val="both"/>
        <w:rPr>
          <w:rFonts w:ascii="Arial" w:hAnsi="Arial" w:cs="Arial"/>
          <w:sz w:val="24"/>
          <w:szCs w:val="24"/>
          <w:lang w:val="es-419"/>
        </w:rPr>
      </w:pPr>
      <w:r w:rsidRPr="0065277D">
        <w:rPr>
          <w:rFonts w:ascii="Arial" w:hAnsi="Arial" w:cs="Arial"/>
          <w:b/>
          <w:sz w:val="24"/>
          <w:szCs w:val="24"/>
        </w:rPr>
        <w:t>ARTÍCULO</w:t>
      </w:r>
      <w:r w:rsidR="001218D6" w:rsidRPr="0065277D">
        <w:rPr>
          <w:rFonts w:ascii="Arial" w:hAnsi="Arial" w:cs="Arial"/>
          <w:b/>
          <w:sz w:val="24"/>
          <w:szCs w:val="24"/>
        </w:rPr>
        <w:t xml:space="preserve"> </w:t>
      </w:r>
      <w:r w:rsidR="009F311C" w:rsidRPr="0065277D">
        <w:rPr>
          <w:rFonts w:ascii="Arial" w:hAnsi="Arial" w:cs="Arial"/>
          <w:b/>
          <w:sz w:val="24"/>
          <w:szCs w:val="24"/>
        </w:rPr>
        <w:t>1</w:t>
      </w:r>
      <w:r w:rsidR="00435C42">
        <w:rPr>
          <w:rFonts w:ascii="Arial" w:hAnsi="Arial" w:cs="Arial"/>
          <w:b/>
          <w:sz w:val="24"/>
          <w:szCs w:val="24"/>
        </w:rPr>
        <w:t>.</w:t>
      </w:r>
      <w:r w:rsidR="00AF21AD" w:rsidRPr="0065277D">
        <w:rPr>
          <w:rFonts w:ascii="Arial" w:hAnsi="Arial" w:cs="Arial"/>
          <w:sz w:val="24"/>
          <w:szCs w:val="24"/>
        </w:rPr>
        <w:t xml:space="preserve"> Expedir el Presupuesto </w:t>
      </w:r>
      <w:r w:rsidR="006C01FE" w:rsidRPr="0065277D">
        <w:rPr>
          <w:rFonts w:ascii="Arial" w:hAnsi="Arial" w:cs="Arial"/>
          <w:sz w:val="24"/>
          <w:szCs w:val="24"/>
        </w:rPr>
        <w:t xml:space="preserve"> </w:t>
      </w:r>
      <w:r w:rsidR="00AF21AD" w:rsidRPr="0065277D">
        <w:rPr>
          <w:rFonts w:ascii="Arial" w:hAnsi="Arial" w:cs="Arial"/>
          <w:sz w:val="24"/>
          <w:szCs w:val="24"/>
        </w:rPr>
        <w:t xml:space="preserve">Anual de Ingresos de la </w:t>
      </w:r>
      <w:r w:rsidR="008C4442">
        <w:rPr>
          <w:rFonts w:ascii="Arial" w:hAnsi="Arial" w:cs="Arial"/>
          <w:sz w:val="24"/>
          <w:szCs w:val="24"/>
        </w:rPr>
        <w:t>I.E</w:t>
      </w:r>
      <w:r w:rsidR="00AF21AD" w:rsidRPr="0065277D">
        <w:rPr>
          <w:rFonts w:ascii="Arial" w:hAnsi="Arial" w:cs="Arial"/>
          <w:sz w:val="24"/>
          <w:szCs w:val="24"/>
        </w:rPr>
        <w:t xml:space="preserve"> </w:t>
      </w:r>
      <w:r w:rsidR="00110BDE">
        <w:rPr>
          <w:rFonts w:ascii="Arial" w:hAnsi="Arial" w:cs="Arial"/>
          <w:b/>
          <w:sz w:val="24"/>
          <w:szCs w:val="24"/>
        </w:rPr>
        <w:t>FELIPE DE RESTREPO</w:t>
      </w:r>
      <w:r w:rsidR="006C7726">
        <w:rPr>
          <w:rFonts w:ascii="Arial" w:hAnsi="Arial" w:cs="Arial"/>
          <w:b/>
          <w:sz w:val="24"/>
          <w:szCs w:val="24"/>
        </w:rPr>
        <w:t xml:space="preserve"> </w:t>
      </w:r>
      <w:r w:rsidR="00AF21AD" w:rsidRPr="006C7726">
        <w:rPr>
          <w:rFonts w:ascii="Arial" w:hAnsi="Arial" w:cs="Arial"/>
          <w:sz w:val="24"/>
          <w:szCs w:val="24"/>
        </w:rPr>
        <w:t>para</w:t>
      </w:r>
      <w:r w:rsidR="00AF21AD" w:rsidRPr="0065277D">
        <w:rPr>
          <w:rFonts w:ascii="Arial" w:hAnsi="Arial" w:cs="Arial"/>
          <w:sz w:val="24"/>
          <w:szCs w:val="24"/>
        </w:rPr>
        <w:t xml:space="preserve"> la vigencia fiscal comprendida entre el 01 de enero y el 31 de diciembre del año 2022</w:t>
      </w:r>
      <w:r w:rsidR="009A2BB4">
        <w:rPr>
          <w:rFonts w:ascii="Arial" w:hAnsi="Arial" w:cs="Arial"/>
          <w:sz w:val="24"/>
          <w:szCs w:val="24"/>
        </w:rPr>
        <w:t>,</w:t>
      </w:r>
      <w:r w:rsidR="00AF21AD" w:rsidRPr="0065277D">
        <w:rPr>
          <w:rFonts w:ascii="Arial" w:hAnsi="Arial" w:cs="Arial"/>
          <w:sz w:val="24"/>
          <w:szCs w:val="24"/>
        </w:rPr>
        <w:t xml:space="preserve"> por la </w:t>
      </w:r>
      <w:r w:rsidR="007E418E" w:rsidRPr="0065277D">
        <w:rPr>
          <w:rFonts w:ascii="Arial" w:hAnsi="Arial" w:cs="Arial"/>
          <w:sz w:val="24"/>
          <w:szCs w:val="24"/>
        </w:rPr>
        <w:t>suma de</w:t>
      </w:r>
      <w:r w:rsidR="001C3434" w:rsidRPr="0065277D">
        <w:rPr>
          <w:rFonts w:ascii="Arial" w:hAnsi="Arial" w:cs="Arial"/>
          <w:sz w:val="24"/>
          <w:szCs w:val="24"/>
        </w:rPr>
        <w:t xml:space="preserve"> </w:t>
      </w:r>
      <w:r w:rsidR="00F00257">
        <w:rPr>
          <w:rFonts w:ascii="Arial" w:hAnsi="Arial" w:cs="Arial"/>
          <w:sz w:val="24"/>
          <w:szCs w:val="24"/>
        </w:rPr>
        <w:t>SETENTA Y SEIS MILLONES OCHOCIENTOS DIEZ MIL QUINIENTOS</w:t>
      </w:r>
      <w:r w:rsidR="00943DF3">
        <w:rPr>
          <w:rFonts w:ascii="Arial" w:hAnsi="Arial" w:cs="Arial"/>
          <w:sz w:val="24"/>
          <w:szCs w:val="24"/>
        </w:rPr>
        <w:t xml:space="preserve"> </w:t>
      </w:r>
      <w:r w:rsidR="002A7362" w:rsidRPr="006C7726">
        <w:rPr>
          <w:rFonts w:ascii="Arial" w:hAnsi="Arial" w:cs="Arial"/>
          <w:sz w:val="24"/>
          <w:szCs w:val="24"/>
        </w:rPr>
        <w:t xml:space="preserve">PESOS ML. </w:t>
      </w:r>
      <w:r w:rsidR="001C3434" w:rsidRPr="006C7726">
        <w:rPr>
          <w:rFonts w:ascii="Arial" w:hAnsi="Arial" w:cs="Arial"/>
          <w:sz w:val="24"/>
          <w:szCs w:val="24"/>
        </w:rPr>
        <w:t>($</w:t>
      </w:r>
      <w:r w:rsidR="00F00257" w:rsidRPr="00F00257">
        <w:rPr>
          <w:rFonts w:ascii="Arial" w:hAnsi="Arial" w:cs="Arial"/>
          <w:sz w:val="24"/>
          <w:szCs w:val="24"/>
        </w:rPr>
        <w:t>76</w:t>
      </w:r>
      <w:r w:rsidR="00F00257">
        <w:rPr>
          <w:rFonts w:ascii="Arial" w:hAnsi="Arial" w:cs="Arial"/>
          <w:sz w:val="24"/>
          <w:szCs w:val="24"/>
        </w:rPr>
        <w:t>.</w:t>
      </w:r>
      <w:r w:rsidR="00F00257" w:rsidRPr="00F00257">
        <w:rPr>
          <w:rFonts w:ascii="Arial" w:hAnsi="Arial" w:cs="Arial"/>
          <w:sz w:val="24"/>
          <w:szCs w:val="24"/>
        </w:rPr>
        <w:t>810</w:t>
      </w:r>
      <w:r w:rsidR="00F00257">
        <w:rPr>
          <w:rFonts w:ascii="Arial" w:hAnsi="Arial" w:cs="Arial"/>
          <w:sz w:val="24"/>
          <w:szCs w:val="24"/>
        </w:rPr>
        <w:t>.</w:t>
      </w:r>
      <w:r w:rsidR="00F00257" w:rsidRPr="00F00257">
        <w:rPr>
          <w:rFonts w:ascii="Arial" w:hAnsi="Arial" w:cs="Arial"/>
          <w:sz w:val="24"/>
          <w:szCs w:val="24"/>
        </w:rPr>
        <w:t>500</w:t>
      </w:r>
      <w:r w:rsidR="001C3434" w:rsidRPr="006C7726">
        <w:rPr>
          <w:rFonts w:ascii="Arial" w:hAnsi="Arial" w:cs="Arial"/>
          <w:sz w:val="24"/>
          <w:szCs w:val="24"/>
        </w:rPr>
        <w:t>,00)</w:t>
      </w:r>
      <w:r w:rsidR="007E418E" w:rsidRPr="006C7726">
        <w:rPr>
          <w:rFonts w:ascii="Arial" w:hAnsi="Arial" w:cs="Arial"/>
          <w:sz w:val="24"/>
          <w:szCs w:val="24"/>
        </w:rPr>
        <w:t xml:space="preserve">, </w:t>
      </w:r>
      <w:r w:rsidR="00AF21AD" w:rsidRPr="006C7726">
        <w:rPr>
          <w:rFonts w:ascii="Arial" w:hAnsi="Arial" w:cs="Arial"/>
          <w:sz w:val="24"/>
          <w:szCs w:val="24"/>
        </w:rPr>
        <w:t>según la siguiente estimación</w:t>
      </w:r>
      <w:r w:rsidR="00AF21AD" w:rsidRPr="0065277D">
        <w:rPr>
          <w:rFonts w:ascii="Arial" w:hAnsi="Arial" w:cs="Arial"/>
          <w:sz w:val="24"/>
          <w:szCs w:val="24"/>
          <w:lang w:val="es-419"/>
        </w:rPr>
        <w:t>:</w:t>
      </w:r>
    </w:p>
    <w:p w:rsidR="00635664" w:rsidRDefault="00635664" w:rsidP="00F70646">
      <w:pPr>
        <w:jc w:val="both"/>
        <w:rPr>
          <w:rFonts w:ascii="Arial" w:hAnsi="Arial" w:cs="Arial"/>
          <w:sz w:val="24"/>
          <w:szCs w:val="24"/>
          <w:lang w:val="es-419"/>
        </w:rPr>
      </w:pPr>
    </w:p>
    <w:p w:rsidR="00DA5CCD" w:rsidRDefault="00DA5CCD" w:rsidP="00F70646">
      <w:pPr>
        <w:jc w:val="both"/>
        <w:rPr>
          <w:rFonts w:ascii="Arial" w:hAnsi="Arial" w:cs="Arial"/>
          <w:sz w:val="24"/>
          <w:szCs w:val="24"/>
          <w:lang w:val="es-419"/>
        </w:rPr>
        <w:sectPr w:rsidR="00DA5CCD" w:rsidSect="00905D5B">
          <w:pgSz w:w="12240" w:h="15840" w:code="1"/>
          <w:pgMar w:top="1417" w:right="1325" w:bottom="1417" w:left="1701" w:header="708" w:footer="708" w:gutter="0"/>
          <w:cols w:space="708"/>
          <w:docGrid w:linePitch="360"/>
        </w:sectPr>
      </w:pPr>
    </w:p>
    <w:p w:rsidR="001C3263" w:rsidRDefault="001C3263" w:rsidP="00F70646">
      <w:pPr>
        <w:jc w:val="both"/>
        <w:rPr>
          <w:rFonts w:ascii="Arial" w:hAnsi="Arial" w:cs="Arial"/>
          <w:sz w:val="24"/>
          <w:szCs w:val="24"/>
          <w:lang w:val="es-419"/>
        </w:rPr>
      </w:pPr>
    </w:p>
    <w:p w:rsidR="00DA5CCD" w:rsidRDefault="00DA5CCD" w:rsidP="00F70646">
      <w:pPr>
        <w:jc w:val="both"/>
        <w:rPr>
          <w:rFonts w:ascii="Arial" w:hAnsi="Arial" w:cs="Arial"/>
          <w:sz w:val="24"/>
          <w:szCs w:val="24"/>
          <w:lang w:val="es-419"/>
        </w:rPr>
      </w:pPr>
    </w:p>
    <w:tbl>
      <w:tblPr>
        <w:tblW w:w="13074" w:type="dxa"/>
        <w:tblCellMar>
          <w:left w:w="70" w:type="dxa"/>
          <w:right w:w="70" w:type="dxa"/>
        </w:tblCellMar>
        <w:tblLook w:val="04A0" w:firstRow="1" w:lastRow="0" w:firstColumn="1" w:lastColumn="0" w:noHBand="0" w:noVBand="1"/>
      </w:tblPr>
      <w:tblGrid>
        <w:gridCol w:w="2635"/>
        <w:gridCol w:w="836"/>
        <w:gridCol w:w="576"/>
        <w:gridCol w:w="536"/>
        <w:gridCol w:w="1295"/>
        <w:gridCol w:w="348"/>
        <w:gridCol w:w="316"/>
        <w:gridCol w:w="421"/>
        <w:gridCol w:w="469"/>
        <w:gridCol w:w="520"/>
        <w:gridCol w:w="518"/>
        <w:gridCol w:w="594"/>
        <w:gridCol w:w="581"/>
        <w:gridCol w:w="602"/>
        <w:gridCol w:w="2827"/>
      </w:tblGrid>
      <w:tr w:rsidR="00DA5CCD" w:rsidRPr="00DA5CCD" w:rsidTr="00DA5CCD">
        <w:trPr>
          <w:trHeight w:val="1650"/>
        </w:trPr>
        <w:tc>
          <w:tcPr>
            <w:tcW w:w="2635" w:type="dxa"/>
            <w:tcBorders>
              <w:top w:val="nil"/>
              <w:left w:val="nil"/>
              <w:bottom w:val="nil"/>
              <w:right w:val="nil"/>
            </w:tcBorders>
            <w:shd w:val="clear" w:color="auto" w:fill="auto"/>
            <w:noWrap/>
            <w:vAlign w:val="bottom"/>
            <w:hideMark/>
          </w:tcPr>
          <w:p w:rsidR="00DA5CCD" w:rsidRPr="00DA5CCD" w:rsidRDefault="00DA5CCD" w:rsidP="00DA5CCD">
            <w:pPr>
              <w:rPr>
                <w:rFonts w:ascii="Calibri" w:hAnsi="Calibri" w:cs="Calibri"/>
                <w:color w:val="000000"/>
                <w:sz w:val="22"/>
                <w:szCs w:val="22"/>
              </w:rPr>
            </w:pPr>
            <w:r w:rsidRPr="00DA5CCD">
              <w:rPr>
                <w:rFonts w:ascii="Calibri" w:hAnsi="Calibri" w:cs="Calibri"/>
                <w:noProof/>
                <w:color w:val="000000"/>
                <w:sz w:val="22"/>
                <w:szCs w:val="22"/>
                <w:lang w:val="en-US" w:eastAsia="en-US"/>
              </w:rPr>
              <w:drawing>
                <wp:anchor distT="0" distB="0" distL="114300" distR="114300" simplePos="0" relativeHeight="251659264" behindDoc="0" locked="0" layoutInCell="1" allowOverlap="1">
                  <wp:simplePos x="0" y="0"/>
                  <wp:positionH relativeFrom="column">
                    <wp:posOffset>38100</wp:posOffset>
                  </wp:positionH>
                  <wp:positionV relativeFrom="paragraph">
                    <wp:posOffset>85725</wp:posOffset>
                  </wp:positionV>
                  <wp:extent cx="3314700" cy="6858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065"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490"/>
            </w:tblGrid>
            <w:tr w:rsidR="00DA5CCD" w:rsidRPr="00DA5CCD">
              <w:trPr>
                <w:trHeight w:val="1650"/>
                <w:tblCellSpacing w:w="0" w:type="dxa"/>
              </w:trPr>
              <w:tc>
                <w:tcPr>
                  <w:tcW w:w="2480" w:type="dxa"/>
                  <w:tcBorders>
                    <w:top w:val="single" w:sz="4" w:space="0" w:color="auto"/>
                    <w:left w:val="single" w:sz="4" w:space="0" w:color="auto"/>
                    <w:bottom w:val="nil"/>
                    <w:right w:val="nil"/>
                  </w:tcBorders>
                  <w:shd w:val="clear" w:color="auto" w:fill="auto"/>
                  <w:noWrap/>
                  <w:vAlign w:val="center"/>
                  <w:hideMark/>
                </w:tcPr>
                <w:p w:rsidR="00DA5CCD" w:rsidRPr="00DA5CCD" w:rsidRDefault="00DA5CCD" w:rsidP="00DA5CCD">
                  <w:pPr>
                    <w:rPr>
                      <w:rFonts w:ascii="Arial Narrow" w:hAnsi="Arial Narrow" w:cs="Calibri"/>
                      <w:color w:val="000000"/>
                    </w:rPr>
                  </w:pPr>
                  <w:r w:rsidRPr="00DA5CCD">
                    <w:rPr>
                      <w:rFonts w:ascii="Arial Narrow" w:hAnsi="Arial Narrow" w:cs="Calibri"/>
                      <w:color w:val="000000"/>
                    </w:rPr>
                    <w:t> </w:t>
                  </w:r>
                </w:p>
              </w:tc>
            </w:tr>
          </w:tbl>
          <w:p w:rsidR="00DA5CCD" w:rsidRPr="00DA5CCD" w:rsidRDefault="00DA5CCD" w:rsidP="00DA5CCD">
            <w:pPr>
              <w:rPr>
                <w:rFonts w:ascii="Calibri" w:hAnsi="Calibri" w:cs="Calibri"/>
                <w:color w:val="000000"/>
                <w:sz w:val="22"/>
                <w:szCs w:val="22"/>
              </w:rPr>
            </w:pPr>
          </w:p>
        </w:tc>
        <w:tc>
          <w:tcPr>
            <w:tcW w:w="836" w:type="dxa"/>
            <w:tcBorders>
              <w:top w:val="single" w:sz="4" w:space="0" w:color="auto"/>
              <w:left w:val="nil"/>
              <w:bottom w:val="nil"/>
              <w:right w:val="nil"/>
            </w:tcBorders>
            <w:shd w:val="clear" w:color="auto" w:fill="auto"/>
            <w:noWrap/>
            <w:vAlign w:val="center"/>
            <w:hideMark/>
          </w:tcPr>
          <w:p w:rsidR="00DA5CCD" w:rsidRPr="00DA5CCD" w:rsidRDefault="00DA5CCD" w:rsidP="00DA5CCD">
            <w:pPr>
              <w:rPr>
                <w:rFonts w:ascii="Arial Narrow" w:hAnsi="Arial Narrow" w:cs="Calibri"/>
                <w:color w:val="000000"/>
              </w:rPr>
            </w:pPr>
            <w:r w:rsidRPr="00DA5CCD">
              <w:rPr>
                <w:rFonts w:ascii="Arial Narrow" w:hAnsi="Arial Narrow" w:cs="Calibri"/>
                <w:color w:val="000000"/>
              </w:rPr>
              <w:t> </w:t>
            </w:r>
          </w:p>
        </w:tc>
        <w:tc>
          <w:tcPr>
            <w:tcW w:w="576" w:type="dxa"/>
            <w:tcBorders>
              <w:top w:val="single" w:sz="4" w:space="0" w:color="auto"/>
              <w:left w:val="nil"/>
              <w:bottom w:val="nil"/>
              <w:right w:val="nil"/>
            </w:tcBorders>
            <w:shd w:val="clear" w:color="auto" w:fill="auto"/>
            <w:noWrap/>
            <w:vAlign w:val="center"/>
            <w:hideMark/>
          </w:tcPr>
          <w:p w:rsidR="00DA5CCD" w:rsidRPr="00DA5CCD" w:rsidRDefault="00DA5CCD" w:rsidP="00DA5CCD">
            <w:pPr>
              <w:jc w:val="center"/>
              <w:rPr>
                <w:rFonts w:ascii="Arial Narrow" w:hAnsi="Arial Narrow" w:cs="Calibri"/>
                <w:color w:val="000000"/>
              </w:rPr>
            </w:pPr>
            <w:r w:rsidRPr="00DA5CCD">
              <w:rPr>
                <w:rFonts w:ascii="Arial Narrow" w:hAnsi="Arial Narrow" w:cs="Calibri"/>
                <w:color w:val="000000"/>
              </w:rPr>
              <w:t> </w:t>
            </w:r>
          </w:p>
        </w:tc>
        <w:tc>
          <w:tcPr>
            <w:tcW w:w="536" w:type="dxa"/>
            <w:tcBorders>
              <w:top w:val="single" w:sz="4" w:space="0" w:color="auto"/>
              <w:left w:val="nil"/>
              <w:bottom w:val="nil"/>
              <w:right w:val="nil"/>
            </w:tcBorders>
            <w:shd w:val="clear" w:color="auto" w:fill="auto"/>
            <w:noWrap/>
            <w:vAlign w:val="center"/>
            <w:hideMark/>
          </w:tcPr>
          <w:p w:rsidR="00DA5CCD" w:rsidRPr="00DA5CCD" w:rsidRDefault="00DA5CCD" w:rsidP="00DA5CCD">
            <w:pPr>
              <w:jc w:val="center"/>
              <w:rPr>
                <w:rFonts w:ascii="Arial Narrow" w:hAnsi="Arial Narrow" w:cs="Calibri"/>
                <w:color w:val="000000"/>
              </w:rPr>
            </w:pPr>
            <w:r w:rsidRPr="00DA5CCD">
              <w:rPr>
                <w:rFonts w:ascii="Arial Narrow" w:hAnsi="Arial Narrow" w:cs="Calibri"/>
                <w:color w:val="000000"/>
              </w:rPr>
              <w:t> </w:t>
            </w:r>
          </w:p>
        </w:tc>
        <w:tc>
          <w:tcPr>
            <w:tcW w:w="849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0537" w:rsidRDefault="00DA5CCD" w:rsidP="00DA5CCD">
            <w:pPr>
              <w:jc w:val="center"/>
              <w:rPr>
                <w:rFonts w:ascii="Arial Narrow" w:hAnsi="Arial Narrow" w:cs="Calibri"/>
                <w:b/>
                <w:bCs/>
                <w:color w:val="000000"/>
                <w:sz w:val="24"/>
                <w:szCs w:val="24"/>
              </w:rPr>
            </w:pPr>
            <w:r w:rsidRPr="00DA5CCD">
              <w:rPr>
                <w:rFonts w:ascii="Arial Narrow" w:hAnsi="Arial Narrow" w:cs="Calibri"/>
                <w:b/>
                <w:bCs/>
                <w:color w:val="000000"/>
                <w:sz w:val="24"/>
                <w:szCs w:val="24"/>
              </w:rPr>
              <w:t xml:space="preserve">  </w:t>
            </w:r>
            <w:r w:rsidR="00734B0C">
              <w:rPr>
                <w:rFonts w:ascii="Arial Narrow" w:hAnsi="Arial Narrow" w:cs="Calibri"/>
                <w:b/>
                <w:bCs/>
                <w:color w:val="000000"/>
                <w:sz w:val="24"/>
                <w:szCs w:val="24"/>
              </w:rPr>
              <w:t xml:space="preserve">       </w:t>
            </w:r>
            <w:r w:rsidRPr="00DA5CCD">
              <w:rPr>
                <w:rFonts w:ascii="Arial Narrow" w:hAnsi="Arial Narrow" w:cs="Calibri"/>
                <w:b/>
                <w:bCs/>
                <w:color w:val="000000"/>
                <w:sz w:val="24"/>
                <w:szCs w:val="24"/>
              </w:rPr>
              <w:t xml:space="preserve">INSTITUCION EDUCATIVA FELIPE DE RESTREPO </w:t>
            </w:r>
          </w:p>
          <w:p w:rsidR="00DA5CCD" w:rsidRPr="00DA5CCD" w:rsidRDefault="00DA5CCD" w:rsidP="00490537">
            <w:pPr>
              <w:jc w:val="center"/>
              <w:rPr>
                <w:rFonts w:ascii="Arial Narrow" w:hAnsi="Arial Narrow" w:cs="Calibri"/>
                <w:b/>
                <w:bCs/>
                <w:color w:val="000000"/>
                <w:sz w:val="24"/>
                <w:szCs w:val="24"/>
              </w:rPr>
            </w:pPr>
            <w:r w:rsidRPr="00DA5CCD">
              <w:rPr>
                <w:rFonts w:ascii="Arial Narrow" w:hAnsi="Arial Narrow" w:cs="Calibri"/>
                <w:b/>
                <w:bCs/>
                <w:color w:val="000000"/>
                <w:sz w:val="24"/>
                <w:szCs w:val="24"/>
              </w:rPr>
              <w:t xml:space="preserve">      </w:t>
            </w:r>
            <w:r w:rsidR="007E1402">
              <w:rPr>
                <w:rFonts w:ascii="Arial Narrow" w:hAnsi="Arial Narrow" w:cs="Calibri"/>
                <w:b/>
                <w:bCs/>
                <w:color w:val="000000"/>
                <w:sz w:val="24"/>
                <w:szCs w:val="24"/>
              </w:rPr>
              <w:t xml:space="preserve">  </w:t>
            </w:r>
            <w:r w:rsidRPr="00DA5CCD">
              <w:rPr>
                <w:rFonts w:ascii="Arial Narrow" w:hAnsi="Arial Narrow" w:cs="Calibri"/>
                <w:b/>
                <w:bCs/>
                <w:color w:val="000000"/>
                <w:sz w:val="24"/>
                <w:szCs w:val="24"/>
              </w:rPr>
              <w:t xml:space="preserve"> MINISTERIO DE HACIENDA Y CRÉDITO PÚBLICO</w:t>
            </w:r>
            <w:r w:rsidRPr="00DA5CCD">
              <w:rPr>
                <w:rFonts w:ascii="Arial Narrow" w:hAnsi="Arial Narrow" w:cs="Calibri"/>
                <w:b/>
                <w:bCs/>
                <w:color w:val="000000"/>
                <w:sz w:val="24"/>
                <w:szCs w:val="24"/>
              </w:rPr>
              <w:br/>
            </w:r>
            <w:r w:rsidR="007E1402">
              <w:rPr>
                <w:rFonts w:ascii="Arial Narrow" w:hAnsi="Arial Narrow" w:cs="Calibri"/>
                <w:b/>
                <w:bCs/>
                <w:color w:val="000000"/>
                <w:sz w:val="24"/>
                <w:szCs w:val="24"/>
              </w:rPr>
              <w:t xml:space="preserve">     </w:t>
            </w:r>
            <w:r w:rsidR="00734B0C">
              <w:rPr>
                <w:rFonts w:ascii="Arial Narrow" w:hAnsi="Arial Narrow" w:cs="Calibri"/>
                <w:b/>
                <w:bCs/>
                <w:color w:val="000000"/>
                <w:sz w:val="24"/>
                <w:szCs w:val="24"/>
              </w:rPr>
              <w:t xml:space="preserve">  </w:t>
            </w:r>
            <w:r w:rsidR="007E1402">
              <w:rPr>
                <w:rFonts w:ascii="Arial Narrow" w:hAnsi="Arial Narrow" w:cs="Calibri"/>
                <w:b/>
                <w:bCs/>
                <w:color w:val="000000"/>
                <w:sz w:val="24"/>
                <w:szCs w:val="24"/>
              </w:rPr>
              <w:t xml:space="preserve"> </w:t>
            </w:r>
            <w:r w:rsidRPr="00DA5CCD">
              <w:rPr>
                <w:rFonts w:ascii="Arial Narrow" w:hAnsi="Arial Narrow" w:cs="Calibri"/>
                <w:b/>
                <w:bCs/>
                <w:color w:val="000000"/>
                <w:sz w:val="24"/>
                <w:szCs w:val="24"/>
              </w:rPr>
              <w:t>Dirección General de Apoyo Fiscal</w:t>
            </w:r>
            <w:r w:rsidRPr="00DA5CCD">
              <w:rPr>
                <w:rFonts w:ascii="Arial Narrow" w:hAnsi="Arial Narrow" w:cs="Calibri"/>
                <w:b/>
                <w:bCs/>
                <w:color w:val="000000"/>
                <w:sz w:val="24"/>
                <w:szCs w:val="24"/>
              </w:rPr>
              <w:br/>
              <w:t>ANEXO 1 - INGRESOS - VERSIÓN 3 - ENTIDADES TERRITORIALES</w:t>
            </w:r>
          </w:p>
        </w:tc>
      </w:tr>
      <w:tr w:rsidR="00DA5CCD" w:rsidRPr="00DA5CCD" w:rsidTr="00DA5CCD">
        <w:trPr>
          <w:trHeight w:val="300"/>
        </w:trPr>
        <w:tc>
          <w:tcPr>
            <w:tcW w:w="2635" w:type="dxa"/>
            <w:vMerge w:val="restart"/>
            <w:tcBorders>
              <w:top w:val="single" w:sz="4" w:space="0" w:color="E7E6E6"/>
              <w:left w:val="single" w:sz="4" w:space="0" w:color="auto"/>
              <w:bottom w:val="nil"/>
              <w:right w:val="single" w:sz="4" w:space="0" w:color="E7E6E6"/>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Código Completo</w:t>
            </w:r>
          </w:p>
        </w:tc>
        <w:tc>
          <w:tcPr>
            <w:tcW w:w="836" w:type="dxa"/>
            <w:vMerge w:val="restart"/>
            <w:tcBorders>
              <w:top w:val="nil"/>
              <w:left w:val="single" w:sz="4" w:space="0" w:color="E7E6E6"/>
              <w:bottom w:val="nil"/>
              <w:right w:val="single" w:sz="4" w:space="0" w:color="E7E6E6"/>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Fuente</w:t>
            </w:r>
          </w:p>
        </w:tc>
        <w:tc>
          <w:tcPr>
            <w:tcW w:w="576" w:type="dxa"/>
            <w:vMerge w:val="restart"/>
            <w:tcBorders>
              <w:top w:val="nil"/>
              <w:left w:val="single" w:sz="4" w:space="0" w:color="E7E6E6"/>
              <w:bottom w:val="nil"/>
              <w:right w:val="nil"/>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Nivel</w:t>
            </w:r>
          </w:p>
        </w:tc>
        <w:tc>
          <w:tcPr>
            <w:tcW w:w="536" w:type="dxa"/>
            <w:vMerge w:val="restart"/>
            <w:tcBorders>
              <w:top w:val="nil"/>
              <w:left w:val="single" w:sz="4" w:space="0" w:color="E7E6E6"/>
              <w:bottom w:val="nil"/>
              <w:right w:val="nil"/>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Tipo</w:t>
            </w:r>
          </w:p>
        </w:tc>
        <w:tc>
          <w:tcPr>
            <w:tcW w:w="5664" w:type="dxa"/>
            <w:gridSpan w:val="10"/>
            <w:vMerge w:val="restart"/>
            <w:tcBorders>
              <w:top w:val="nil"/>
              <w:left w:val="single" w:sz="4" w:space="0" w:color="E7E6E6"/>
              <w:bottom w:val="nil"/>
              <w:right w:val="nil"/>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Nombre de la Cuenta</w:t>
            </w:r>
          </w:p>
        </w:tc>
        <w:tc>
          <w:tcPr>
            <w:tcW w:w="2827" w:type="dxa"/>
            <w:vMerge w:val="restart"/>
            <w:tcBorders>
              <w:top w:val="nil"/>
              <w:left w:val="single" w:sz="4" w:space="0" w:color="E7E6E6"/>
              <w:bottom w:val="nil"/>
              <w:right w:val="single" w:sz="4" w:space="0" w:color="auto"/>
            </w:tcBorders>
            <w:shd w:val="clear" w:color="000000" w:fill="2F75B5"/>
            <w:vAlign w:val="center"/>
            <w:hideMark/>
          </w:tcPr>
          <w:p w:rsidR="00DA5CCD" w:rsidRPr="00DA5CCD" w:rsidRDefault="00DA5CCD" w:rsidP="00DA5CCD">
            <w:pPr>
              <w:jc w:val="center"/>
              <w:rPr>
                <w:rFonts w:ascii="Arial Narrow" w:hAnsi="Arial Narrow" w:cs="Calibri"/>
                <w:b/>
                <w:bCs/>
                <w:color w:val="FFFFFF"/>
                <w:sz w:val="22"/>
                <w:szCs w:val="22"/>
              </w:rPr>
            </w:pPr>
            <w:r w:rsidRPr="00DA5CCD">
              <w:rPr>
                <w:rFonts w:ascii="Arial Narrow" w:hAnsi="Arial Narrow" w:cs="Calibri"/>
                <w:b/>
                <w:bCs/>
                <w:color w:val="FFFFFF"/>
                <w:sz w:val="22"/>
                <w:szCs w:val="22"/>
              </w:rPr>
              <w:t>Valor</w:t>
            </w:r>
          </w:p>
        </w:tc>
      </w:tr>
      <w:tr w:rsidR="00DA5CCD" w:rsidRPr="00DA5CCD" w:rsidTr="00DA5CCD">
        <w:trPr>
          <w:trHeight w:val="408"/>
        </w:trPr>
        <w:tc>
          <w:tcPr>
            <w:tcW w:w="2635" w:type="dxa"/>
            <w:vMerge/>
            <w:tcBorders>
              <w:top w:val="single" w:sz="4" w:space="0" w:color="E7E6E6"/>
              <w:left w:val="single" w:sz="4" w:space="0" w:color="auto"/>
              <w:bottom w:val="nil"/>
              <w:right w:val="single" w:sz="4" w:space="0" w:color="E7E6E6"/>
            </w:tcBorders>
            <w:vAlign w:val="center"/>
            <w:hideMark/>
          </w:tcPr>
          <w:p w:rsidR="00DA5CCD" w:rsidRPr="00DA5CCD" w:rsidRDefault="00DA5CCD" w:rsidP="00DA5CCD">
            <w:pPr>
              <w:rPr>
                <w:rFonts w:ascii="Arial Narrow" w:hAnsi="Arial Narrow" w:cs="Calibri"/>
                <w:b/>
                <w:bCs/>
                <w:color w:val="FFFFFF"/>
                <w:sz w:val="22"/>
                <w:szCs w:val="22"/>
              </w:rPr>
            </w:pPr>
          </w:p>
        </w:tc>
        <w:tc>
          <w:tcPr>
            <w:tcW w:w="836" w:type="dxa"/>
            <w:vMerge/>
            <w:tcBorders>
              <w:top w:val="nil"/>
              <w:left w:val="single" w:sz="4" w:space="0" w:color="E7E6E6"/>
              <w:bottom w:val="nil"/>
              <w:right w:val="single" w:sz="4" w:space="0" w:color="E7E6E6"/>
            </w:tcBorders>
            <w:vAlign w:val="center"/>
            <w:hideMark/>
          </w:tcPr>
          <w:p w:rsidR="00DA5CCD" w:rsidRPr="00DA5CCD" w:rsidRDefault="00DA5CCD" w:rsidP="00DA5CCD">
            <w:pPr>
              <w:rPr>
                <w:rFonts w:ascii="Arial Narrow" w:hAnsi="Arial Narrow" w:cs="Calibri"/>
                <w:b/>
                <w:bCs/>
                <w:color w:val="FFFFFF"/>
                <w:sz w:val="22"/>
                <w:szCs w:val="22"/>
              </w:rPr>
            </w:pPr>
          </w:p>
        </w:tc>
        <w:tc>
          <w:tcPr>
            <w:tcW w:w="576" w:type="dxa"/>
            <w:vMerge/>
            <w:tcBorders>
              <w:top w:val="nil"/>
              <w:left w:val="single" w:sz="4" w:space="0" w:color="E7E6E6"/>
              <w:bottom w:val="nil"/>
              <w:right w:val="nil"/>
            </w:tcBorders>
            <w:vAlign w:val="center"/>
            <w:hideMark/>
          </w:tcPr>
          <w:p w:rsidR="00DA5CCD" w:rsidRPr="00DA5CCD" w:rsidRDefault="00DA5CCD" w:rsidP="00DA5CCD">
            <w:pPr>
              <w:rPr>
                <w:rFonts w:ascii="Arial Narrow" w:hAnsi="Arial Narrow" w:cs="Calibri"/>
                <w:b/>
                <w:bCs/>
                <w:color w:val="FFFFFF"/>
                <w:sz w:val="22"/>
                <w:szCs w:val="22"/>
              </w:rPr>
            </w:pPr>
          </w:p>
        </w:tc>
        <w:tc>
          <w:tcPr>
            <w:tcW w:w="536" w:type="dxa"/>
            <w:vMerge/>
            <w:tcBorders>
              <w:top w:val="nil"/>
              <w:left w:val="single" w:sz="4" w:space="0" w:color="E7E6E6"/>
              <w:bottom w:val="nil"/>
              <w:right w:val="nil"/>
            </w:tcBorders>
            <w:vAlign w:val="center"/>
            <w:hideMark/>
          </w:tcPr>
          <w:p w:rsidR="00DA5CCD" w:rsidRPr="00DA5CCD" w:rsidRDefault="00DA5CCD" w:rsidP="00DA5CCD">
            <w:pPr>
              <w:rPr>
                <w:rFonts w:ascii="Arial Narrow" w:hAnsi="Arial Narrow" w:cs="Calibri"/>
                <w:b/>
                <w:bCs/>
                <w:color w:val="FFFFFF"/>
                <w:sz w:val="22"/>
                <w:szCs w:val="22"/>
              </w:rPr>
            </w:pPr>
          </w:p>
        </w:tc>
        <w:tc>
          <w:tcPr>
            <w:tcW w:w="5664" w:type="dxa"/>
            <w:gridSpan w:val="10"/>
            <w:vMerge/>
            <w:tcBorders>
              <w:top w:val="nil"/>
              <w:left w:val="single" w:sz="4" w:space="0" w:color="E7E6E6"/>
              <w:bottom w:val="nil"/>
              <w:right w:val="nil"/>
            </w:tcBorders>
            <w:vAlign w:val="center"/>
            <w:hideMark/>
          </w:tcPr>
          <w:p w:rsidR="00DA5CCD" w:rsidRPr="00DA5CCD" w:rsidRDefault="00DA5CCD" w:rsidP="00DA5CCD">
            <w:pPr>
              <w:rPr>
                <w:rFonts w:ascii="Arial Narrow" w:hAnsi="Arial Narrow" w:cs="Calibri"/>
                <w:b/>
                <w:bCs/>
                <w:color w:val="FFFFFF"/>
                <w:sz w:val="22"/>
                <w:szCs w:val="22"/>
              </w:rPr>
            </w:pPr>
          </w:p>
        </w:tc>
        <w:tc>
          <w:tcPr>
            <w:tcW w:w="2827" w:type="dxa"/>
            <w:vMerge/>
            <w:tcBorders>
              <w:top w:val="nil"/>
              <w:left w:val="single" w:sz="4" w:space="0" w:color="E7E6E6"/>
              <w:bottom w:val="nil"/>
              <w:right w:val="single" w:sz="4" w:space="0" w:color="auto"/>
            </w:tcBorders>
            <w:vAlign w:val="center"/>
            <w:hideMark/>
          </w:tcPr>
          <w:p w:rsidR="00DA5CCD" w:rsidRPr="00DA5CCD" w:rsidRDefault="00DA5CCD" w:rsidP="00DA5CCD">
            <w:pPr>
              <w:rPr>
                <w:rFonts w:ascii="Arial Narrow" w:hAnsi="Arial Narrow" w:cs="Calibri"/>
                <w:b/>
                <w:bCs/>
                <w:color w:val="FFFFFF"/>
                <w:sz w:val="22"/>
                <w:szCs w:val="22"/>
              </w:rPr>
            </w:pPr>
          </w:p>
        </w:tc>
      </w:tr>
      <w:tr w:rsidR="00DA5CCD" w:rsidRPr="00DA5CCD" w:rsidTr="00DA5CCD">
        <w:trPr>
          <w:trHeight w:val="435"/>
        </w:trPr>
        <w:tc>
          <w:tcPr>
            <w:tcW w:w="2635" w:type="dxa"/>
            <w:tcBorders>
              <w:top w:val="single" w:sz="4" w:space="0" w:color="auto"/>
              <w:left w:val="single" w:sz="4" w:space="0" w:color="auto"/>
              <w:bottom w:val="nil"/>
              <w:right w:val="single" w:sz="4" w:space="0" w:color="auto"/>
            </w:tcBorders>
            <w:shd w:val="clear" w:color="000000" w:fill="222B35"/>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1</w:t>
            </w:r>
          </w:p>
        </w:tc>
        <w:tc>
          <w:tcPr>
            <w:tcW w:w="836" w:type="dxa"/>
            <w:tcBorders>
              <w:top w:val="single" w:sz="4" w:space="0" w:color="auto"/>
              <w:left w:val="nil"/>
              <w:bottom w:val="nil"/>
              <w:right w:val="single" w:sz="4" w:space="0" w:color="auto"/>
            </w:tcBorders>
            <w:shd w:val="clear" w:color="000000" w:fill="222B35"/>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 </w:t>
            </w:r>
          </w:p>
        </w:tc>
        <w:tc>
          <w:tcPr>
            <w:tcW w:w="576" w:type="dxa"/>
            <w:tcBorders>
              <w:top w:val="single" w:sz="4" w:space="0" w:color="auto"/>
              <w:left w:val="nil"/>
              <w:bottom w:val="nil"/>
              <w:right w:val="single" w:sz="4" w:space="0" w:color="auto"/>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1</w:t>
            </w:r>
          </w:p>
        </w:tc>
        <w:tc>
          <w:tcPr>
            <w:tcW w:w="536" w:type="dxa"/>
            <w:tcBorders>
              <w:top w:val="single" w:sz="4" w:space="0" w:color="auto"/>
              <w:left w:val="nil"/>
              <w:bottom w:val="nil"/>
              <w:right w:val="single" w:sz="4" w:space="0" w:color="auto"/>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A</w:t>
            </w:r>
          </w:p>
        </w:tc>
        <w:tc>
          <w:tcPr>
            <w:tcW w:w="1959" w:type="dxa"/>
            <w:gridSpan w:val="3"/>
            <w:tcBorders>
              <w:top w:val="nil"/>
              <w:left w:val="nil"/>
              <w:bottom w:val="nil"/>
              <w:right w:val="nil"/>
            </w:tcBorders>
            <w:shd w:val="clear" w:color="000000" w:fill="222B35"/>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Ingresos</w:t>
            </w:r>
          </w:p>
        </w:tc>
        <w:tc>
          <w:tcPr>
            <w:tcW w:w="421"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469"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520"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518"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594"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581"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602" w:type="dxa"/>
            <w:tcBorders>
              <w:top w:val="nil"/>
              <w:left w:val="nil"/>
              <w:bottom w:val="nil"/>
              <w:right w:val="nil"/>
            </w:tcBorders>
            <w:shd w:val="clear" w:color="000000" w:fill="222B35"/>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2827" w:type="dxa"/>
            <w:tcBorders>
              <w:top w:val="single" w:sz="4" w:space="0" w:color="auto"/>
              <w:left w:val="single" w:sz="4" w:space="0" w:color="auto"/>
              <w:bottom w:val="nil"/>
              <w:right w:val="single" w:sz="4" w:space="0" w:color="auto"/>
            </w:tcBorders>
            <w:shd w:val="clear" w:color="000000" w:fill="222B35"/>
            <w:noWrap/>
            <w:vAlign w:val="center"/>
            <w:hideMark/>
          </w:tcPr>
          <w:p w:rsidR="00DA5CCD" w:rsidRPr="00DA5CCD" w:rsidRDefault="00DA5CCD" w:rsidP="00DA5CCD">
            <w:pPr>
              <w:jc w:val="right"/>
              <w:rPr>
                <w:rFonts w:ascii="Arial" w:hAnsi="Arial" w:cs="Arial"/>
                <w:b/>
                <w:bCs/>
                <w:color w:val="FFFFFF"/>
                <w:sz w:val="18"/>
                <w:szCs w:val="18"/>
              </w:rPr>
            </w:pPr>
            <w:r w:rsidRPr="00DA5CCD">
              <w:rPr>
                <w:rFonts w:ascii="Arial" w:hAnsi="Arial" w:cs="Arial"/>
                <w:b/>
                <w:bCs/>
                <w:color w:val="FFFFFF"/>
                <w:sz w:val="18"/>
                <w:szCs w:val="18"/>
              </w:rPr>
              <w:t xml:space="preserve">      76.810.500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333F4F"/>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1.1</w:t>
            </w:r>
          </w:p>
        </w:tc>
        <w:tc>
          <w:tcPr>
            <w:tcW w:w="836" w:type="dxa"/>
            <w:tcBorders>
              <w:top w:val="nil"/>
              <w:left w:val="nil"/>
              <w:bottom w:val="nil"/>
              <w:right w:val="single" w:sz="4" w:space="0" w:color="auto"/>
            </w:tcBorders>
            <w:shd w:val="clear" w:color="000000" w:fill="333F4F"/>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 </w:t>
            </w:r>
          </w:p>
        </w:tc>
        <w:tc>
          <w:tcPr>
            <w:tcW w:w="576" w:type="dxa"/>
            <w:tcBorders>
              <w:top w:val="nil"/>
              <w:left w:val="nil"/>
              <w:bottom w:val="nil"/>
              <w:right w:val="single" w:sz="4" w:space="0" w:color="auto"/>
            </w:tcBorders>
            <w:shd w:val="clear" w:color="000000" w:fill="333F4F"/>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2</w:t>
            </w:r>
          </w:p>
        </w:tc>
        <w:tc>
          <w:tcPr>
            <w:tcW w:w="536" w:type="dxa"/>
            <w:tcBorders>
              <w:top w:val="nil"/>
              <w:left w:val="nil"/>
              <w:bottom w:val="nil"/>
              <w:right w:val="single" w:sz="4" w:space="0" w:color="auto"/>
            </w:tcBorders>
            <w:shd w:val="clear" w:color="000000" w:fill="333F4F"/>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A</w:t>
            </w:r>
          </w:p>
        </w:tc>
        <w:tc>
          <w:tcPr>
            <w:tcW w:w="1295" w:type="dxa"/>
            <w:tcBorders>
              <w:top w:val="nil"/>
              <w:left w:val="nil"/>
              <w:bottom w:val="nil"/>
              <w:right w:val="nil"/>
            </w:tcBorders>
            <w:shd w:val="clear" w:color="000000" w:fill="333F4F"/>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3186" w:type="dxa"/>
            <w:gridSpan w:val="7"/>
            <w:tcBorders>
              <w:top w:val="nil"/>
              <w:left w:val="nil"/>
              <w:bottom w:val="nil"/>
              <w:right w:val="nil"/>
            </w:tcBorders>
            <w:shd w:val="clear" w:color="000000" w:fill="333F4F"/>
            <w:noWrap/>
            <w:vAlign w:val="center"/>
            <w:hideMark/>
          </w:tcPr>
          <w:p w:rsidR="00DA5CCD" w:rsidRPr="00DA5CCD" w:rsidRDefault="00DA5CCD" w:rsidP="00DA5CCD">
            <w:pPr>
              <w:rPr>
                <w:rFonts w:ascii="Arial" w:hAnsi="Arial" w:cs="Arial"/>
                <w:b/>
                <w:bCs/>
                <w:color w:val="FFFFFF"/>
                <w:sz w:val="18"/>
                <w:szCs w:val="18"/>
              </w:rPr>
            </w:pPr>
            <w:r w:rsidRPr="00DA5CCD">
              <w:rPr>
                <w:rFonts w:ascii="Arial" w:hAnsi="Arial" w:cs="Arial"/>
                <w:b/>
                <w:bCs/>
                <w:color w:val="FFFFFF"/>
                <w:sz w:val="18"/>
                <w:szCs w:val="18"/>
              </w:rPr>
              <w:t>Ingresos Corrientes</w:t>
            </w:r>
          </w:p>
        </w:tc>
        <w:tc>
          <w:tcPr>
            <w:tcW w:w="581" w:type="dxa"/>
            <w:tcBorders>
              <w:top w:val="nil"/>
              <w:left w:val="nil"/>
              <w:bottom w:val="nil"/>
              <w:right w:val="nil"/>
            </w:tcBorders>
            <w:shd w:val="clear" w:color="000000" w:fill="333F4F"/>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602" w:type="dxa"/>
            <w:tcBorders>
              <w:top w:val="nil"/>
              <w:left w:val="nil"/>
              <w:bottom w:val="nil"/>
              <w:right w:val="nil"/>
            </w:tcBorders>
            <w:shd w:val="clear" w:color="000000" w:fill="333F4F"/>
            <w:noWrap/>
            <w:vAlign w:val="center"/>
            <w:hideMark/>
          </w:tcPr>
          <w:p w:rsidR="00DA5CCD" w:rsidRPr="00DA5CCD" w:rsidRDefault="00DA5CCD" w:rsidP="00DA5CCD">
            <w:pPr>
              <w:jc w:val="center"/>
              <w:rPr>
                <w:rFonts w:ascii="Arial" w:hAnsi="Arial" w:cs="Arial"/>
                <w:b/>
                <w:bCs/>
                <w:color w:val="FFFFFF"/>
                <w:sz w:val="18"/>
                <w:szCs w:val="18"/>
              </w:rPr>
            </w:pPr>
            <w:r w:rsidRPr="00DA5CCD">
              <w:rPr>
                <w:rFonts w:ascii="Arial" w:hAnsi="Arial" w:cs="Arial"/>
                <w:b/>
                <w:bCs/>
                <w:color w:val="FFFFFF"/>
                <w:sz w:val="18"/>
                <w:szCs w:val="18"/>
              </w:rPr>
              <w:t> </w:t>
            </w:r>
          </w:p>
        </w:tc>
        <w:tc>
          <w:tcPr>
            <w:tcW w:w="2827" w:type="dxa"/>
            <w:tcBorders>
              <w:top w:val="nil"/>
              <w:left w:val="single" w:sz="4" w:space="0" w:color="auto"/>
              <w:bottom w:val="nil"/>
              <w:right w:val="single" w:sz="4" w:space="0" w:color="auto"/>
            </w:tcBorders>
            <w:shd w:val="clear" w:color="000000" w:fill="333F4F"/>
            <w:noWrap/>
            <w:vAlign w:val="center"/>
            <w:hideMark/>
          </w:tcPr>
          <w:p w:rsidR="00DA5CCD" w:rsidRPr="00DA5CCD" w:rsidRDefault="00DA5CCD" w:rsidP="00DA5CCD">
            <w:pPr>
              <w:jc w:val="right"/>
              <w:rPr>
                <w:rFonts w:ascii="Arial" w:hAnsi="Arial" w:cs="Arial"/>
                <w:b/>
                <w:bCs/>
                <w:color w:val="FFFFFF"/>
                <w:sz w:val="18"/>
                <w:szCs w:val="18"/>
              </w:rPr>
            </w:pPr>
            <w:r w:rsidRPr="00DA5CCD">
              <w:rPr>
                <w:rFonts w:ascii="Arial" w:hAnsi="Arial" w:cs="Arial"/>
                <w:b/>
                <w:bCs/>
                <w:color w:val="FFFFFF"/>
                <w:sz w:val="18"/>
                <w:szCs w:val="18"/>
              </w:rPr>
              <w:t xml:space="preserve">      76.810.500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1.1.02.02</w:t>
            </w:r>
          </w:p>
        </w:tc>
        <w:tc>
          <w:tcPr>
            <w:tcW w:w="836" w:type="dxa"/>
            <w:tcBorders>
              <w:top w:val="nil"/>
              <w:left w:val="nil"/>
              <w:bottom w:val="nil"/>
              <w:right w:val="single" w:sz="4" w:space="0" w:color="auto"/>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76" w:type="dxa"/>
            <w:tcBorders>
              <w:top w:val="nil"/>
              <w:left w:val="nil"/>
              <w:bottom w:val="nil"/>
              <w:right w:val="single" w:sz="4" w:space="0" w:color="auto"/>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4</w:t>
            </w:r>
          </w:p>
        </w:tc>
        <w:tc>
          <w:tcPr>
            <w:tcW w:w="536" w:type="dxa"/>
            <w:tcBorders>
              <w:top w:val="nil"/>
              <w:left w:val="nil"/>
              <w:bottom w:val="nil"/>
              <w:right w:val="single" w:sz="4" w:space="0" w:color="auto"/>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A</w:t>
            </w:r>
          </w:p>
        </w:tc>
        <w:tc>
          <w:tcPr>
            <w:tcW w:w="1295" w:type="dxa"/>
            <w:tcBorders>
              <w:top w:val="nil"/>
              <w:left w:val="nil"/>
              <w:bottom w:val="nil"/>
              <w:right w:val="nil"/>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48" w:type="dxa"/>
            <w:tcBorders>
              <w:top w:val="nil"/>
              <w:left w:val="nil"/>
              <w:bottom w:val="nil"/>
              <w:right w:val="nil"/>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16" w:type="dxa"/>
            <w:tcBorders>
              <w:top w:val="nil"/>
              <w:left w:val="nil"/>
              <w:bottom w:val="nil"/>
              <w:right w:val="nil"/>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705" w:type="dxa"/>
            <w:gridSpan w:val="7"/>
            <w:tcBorders>
              <w:top w:val="nil"/>
              <w:left w:val="nil"/>
              <w:bottom w:val="nil"/>
              <w:right w:val="nil"/>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Tasas y derechos administrativos</w:t>
            </w:r>
          </w:p>
        </w:tc>
        <w:tc>
          <w:tcPr>
            <w:tcW w:w="2827" w:type="dxa"/>
            <w:tcBorders>
              <w:top w:val="nil"/>
              <w:left w:val="single" w:sz="4" w:space="0" w:color="auto"/>
              <w:bottom w:val="nil"/>
              <w:right w:val="single" w:sz="4" w:space="0" w:color="auto"/>
            </w:tcBorders>
            <w:shd w:val="clear" w:color="000000" w:fill="ACB9CA"/>
            <w:noWrap/>
            <w:vAlign w:val="center"/>
            <w:hideMark/>
          </w:tcPr>
          <w:p w:rsidR="00DA5CCD" w:rsidRPr="00DA5CCD" w:rsidRDefault="00DA5CCD" w:rsidP="00DA5CCD">
            <w:pPr>
              <w:jc w:val="right"/>
              <w:rPr>
                <w:rFonts w:ascii="Arial" w:hAnsi="Arial" w:cs="Arial"/>
                <w:b/>
                <w:bCs/>
                <w:color w:val="000000"/>
                <w:sz w:val="18"/>
                <w:szCs w:val="18"/>
              </w:rPr>
            </w:pPr>
            <w:r w:rsidRPr="00DA5CCD">
              <w:rPr>
                <w:rFonts w:ascii="Arial" w:hAnsi="Arial" w:cs="Arial"/>
                <w:b/>
                <w:bCs/>
                <w:color w:val="000000"/>
                <w:sz w:val="18"/>
                <w:szCs w:val="18"/>
              </w:rPr>
              <w:t xml:space="preserve">            200.000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rPr>
                <w:rFonts w:ascii="Arial" w:hAnsi="Arial" w:cs="Arial"/>
                <w:sz w:val="18"/>
                <w:szCs w:val="18"/>
              </w:rPr>
            </w:pPr>
            <w:r w:rsidRPr="00DA5CCD">
              <w:rPr>
                <w:rFonts w:ascii="Arial" w:hAnsi="Arial" w:cs="Arial"/>
                <w:sz w:val="18"/>
                <w:szCs w:val="18"/>
              </w:rPr>
              <w:t>1.1.02.02.015 01</w:t>
            </w:r>
          </w:p>
        </w:tc>
        <w:tc>
          <w:tcPr>
            <w:tcW w:w="8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01</w:t>
            </w:r>
          </w:p>
        </w:tc>
        <w:tc>
          <w:tcPr>
            <w:tcW w:w="57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5</w:t>
            </w:r>
          </w:p>
        </w:tc>
        <w:tc>
          <w:tcPr>
            <w:tcW w:w="5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color w:val="000000"/>
                <w:sz w:val="18"/>
                <w:szCs w:val="18"/>
              </w:rPr>
            </w:pPr>
            <w:r w:rsidRPr="00DA5CCD">
              <w:rPr>
                <w:rFonts w:ascii="Arial" w:hAnsi="Arial" w:cs="Arial"/>
                <w:color w:val="000000"/>
                <w:sz w:val="18"/>
                <w:szCs w:val="18"/>
              </w:rPr>
              <w:t>C</w:t>
            </w:r>
          </w:p>
        </w:tc>
        <w:tc>
          <w:tcPr>
            <w:tcW w:w="1295"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 </w:t>
            </w:r>
          </w:p>
        </w:tc>
        <w:tc>
          <w:tcPr>
            <w:tcW w:w="348"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sz w:val="18"/>
                <w:szCs w:val="18"/>
              </w:rPr>
            </w:pPr>
            <w:r w:rsidRPr="00DA5CCD">
              <w:rPr>
                <w:rFonts w:ascii="Arial" w:hAnsi="Arial" w:cs="Arial"/>
                <w:sz w:val="18"/>
                <w:szCs w:val="18"/>
              </w:rPr>
              <w:t> </w:t>
            </w:r>
          </w:p>
        </w:tc>
        <w:tc>
          <w:tcPr>
            <w:tcW w:w="316"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 </w:t>
            </w:r>
          </w:p>
        </w:tc>
        <w:tc>
          <w:tcPr>
            <w:tcW w:w="421"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 </w:t>
            </w:r>
          </w:p>
        </w:tc>
        <w:tc>
          <w:tcPr>
            <w:tcW w:w="469"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sz w:val="18"/>
                <w:szCs w:val="18"/>
              </w:rPr>
            </w:pPr>
            <w:r w:rsidRPr="00DA5CCD">
              <w:rPr>
                <w:rFonts w:ascii="Arial" w:hAnsi="Arial" w:cs="Arial"/>
                <w:sz w:val="18"/>
                <w:szCs w:val="18"/>
              </w:rPr>
              <w:t> </w:t>
            </w:r>
          </w:p>
        </w:tc>
        <w:tc>
          <w:tcPr>
            <w:tcW w:w="2815" w:type="dxa"/>
            <w:gridSpan w:val="5"/>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sz w:val="18"/>
                <w:szCs w:val="18"/>
              </w:rPr>
            </w:pPr>
            <w:r w:rsidRPr="00DA5CCD">
              <w:rPr>
                <w:rFonts w:ascii="Arial" w:hAnsi="Arial" w:cs="Arial"/>
                <w:sz w:val="18"/>
                <w:szCs w:val="18"/>
              </w:rPr>
              <w:t xml:space="preserve">Certificaciones y constancias </w:t>
            </w:r>
          </w:p>
        </w:tc>
        <w:tc>
          <w:tcPr>
            <w:tcW w:w="2827"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jc w:val="right"/>
              <w:rPr>
                <w:rFonts w:ascii="Arial" w:hAnsi="Arial" w:cs="Arial"/>
                <w:sz w:val="18"/>
                <w:szCs w:val="18"/>
              </w:rPr>
            </w:pPr>
            <w:r w:rsidRPr="00DA5CCD">
              <w:rPr>
                <w:rFonts w:ascii="Arial" w:hAnsi="Arial" w:cs="Arial"/>
                <w:sz w:val="18"/>
                <w:szCs w:val="18"/>
              </w:rPr>
              <w:t xml:space="preserve">            200.000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1.1.02.06</w:t>
            </w:r>
          </w:p>
        </w:tc>
        <w:tc>
          <w:tcPr>
            <w:tcW w:w="836" w:type="dxa"/>
            <w:tcBorders>
              <w:top w:val="nil"/>
              <w:left w:val="nil"/>
              <w:bottom w:val="nil"/>
              <w:right w:val="single" w:sz="4" w:space="0" w:color="auto"/>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76" w:type="dxa"/>
            <w:tcBorders>
              <w:top w:val="nil"/>
              <w:left w:val="nil"/>
              <w:bottom w:val="nil"/>
              <w:right w:val="single" w:sz="4" w:space="0" w:color="auto"/>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4</w:t>
            </w:r>
          </w:p>
        </w:tc>
        <w:tc>
          <w:tcPr>
            <w:tcW w:w="536" w:type="dxa"/>
            <w:tcBorders>
              <w:top w:val="nil"/>
              <w:left w:val="nil"/>
              <w:bottom w:val="nil"/>
              <w:right w:val="single" w:sz="4" w:space="0" w:color="auto"/>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A</w:t>
            </w:r>
          </w:p>
        </w:tc>
        <w:tc>
          <w:tcPr>
            <w:tcW w:w="1295" w:type="dxa"/>
            <w:tcBorders>
              <w:top w:val="nil"/>
              <w:left w:val="nil"/>
              <w:bottom w:val="nil"/>
              <w:right w:val="nil"/>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48" w:type="dxa"/>
            <w:tcBorders>
              <w:top w:val="nil"/>
              <w:left w:val="nil"/>
              <w:bottom w:val="nil"/>
              <w:right w:val="nil"/>
            </w:tcBorders>
            <w:shd w:val="clear" w:color="000000" w:fill="ACB9CA"/>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16" w:type="dxa"/>
            <w:tcBorders>
              <w:top w:val="nil"/>
              <w:left w:val="nil"/>
              <w:bottom w:val="nil"/>
              <w:right w:val="nil"/>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705" w:type="dxa"/>
            <w:gridSpan w:val="7"/>
            <w:tcBorders>
              <w:top w:val="nil"/>
              <w:left w:val="nil"/>
              <w:bottom w:val="nil"/>
              <w:right w:val="nil"/>
            </w:tcBorders>
            <w:shd w:val="clear" w:color="000000" w:fill="ACB9CA"/>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Transferencias corrientes</w:t>
            </w:r>
          </w:p>
        </w:tc>
        <w:tc>
          <w:tcPr>
            <w:tcW w:w="2827" w:type="dxa"/>
            <w:tcBorders>
              <w:top w:val="nil"/>
              <w:left w:val="single" w:sz="4" w:space="0" w:color="auto"/>
              <w:bottom w:val="nil"/>
              <w:right w:val="single" w:sz="4" w:space="0" w:color="auto"/>
            </w:tcBorders>
            <w:shd w:val="clear" w:color="000000" w:fill="ACB9CA"/>
            <w:noWrap/>
            <w:vAlign w:val="center"/>
            <w:hideMark/>
          </w:tcPr>
          <w:p w:rsidR="00DA5CCD" w:rsidRPr="00DA5CCD" w:rsidRDefault="00DA5CCD" w:rsidP="00DA5CCD">
            <w:pPr>
              <w:jc w:val="right"/>
              <w:rPr>
                <w:rFonts w:ascii="Arial" w:hAnsi="Arial" w:cs="Arial"/>
                <w:b/>
                <w:bCs/>
                <w:color w:val="000000"/>
                <w:sz w:val="18"/>
                <w:szCs w:val="18"/>
              </w:rPr>
            </w:pPr>
            <w:r w:rsidRPr="00DA5CCD">
              <w:rPr>
                <w:rFonts w:ascii="Arial" w:hAnsi="Arial" w:cs="Arial"/>
                <w:b/>
                <w:bCs/>
                <w:color w:val="000000"/>
                <w:sz w:val="18"/>
                <w:szCs w:val="18"/>
              </w:rPr>
              <w:t xml:space="preserve">      76.610.500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1.1.02.06.001</w:t>
            </w:r>
          </w:p>
        </w:tc>
        <w:tc>
          <w:tcPr>
            <w:tcW w:w="836" w:type="dxa"/>
            <w:tcBorders>
              <w:top w:val="nil"/>
              <w:left w:val="nil"/>
              <w:bottom w:val="nil"/>
              <w:right w:val="single" w:sz="4" w:space="0" w:color="auto"/>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76" w:type="dxa"/>
            <w:tcBorders>
              <w:top w:val="nil"/>
              <w:left w:val="nil"/>
              <w:bottom w:val="nil"/>
              <w:right w:val="single" w:sz="4" w:space="0" w:color="auto"/>
            </w:tcBorders>
            <w:shd w:val="clear" w:color="000000" w:fill="D6DCE4"/>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5</w:t>
            </w:r>
          </w:p>
        </w:tc>
        <w:tc>
          <w:tcPr>
            <w:tcW w:w="536" w:type="dxa"/>
            <w:tcBorders>
              <w:top w:val="nil"/>
              <w:left w:val="nil"/>
              <w:bottom w:val="nil"/>
              <w:right w:val="single" w:sz="4" w:space="0" w:color="auto"/>
            </w:tcBorders>
            <w:shd w:val="clear" w:color="000000" w:fill="D6DCE4"/>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A</w:t>
            </w:r>
          </w:p>
        </w:tc>
        <w:tc>
          <w:tcPr>
            <w:tcW w:w="1295" w:type="dxa"/>
            <w:tcBorders>
              <w:top w:val="nil"/>
              <w:left w:val="nil"/>
              <w:bottom w:val="nil"/>
              <w:right w:val="nil"/>
            </w:tcBorders>
            <w:shd w:val="clear" w:color="000000" w:fill="D6DCE4"/>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48" w:type="dxa"/>
            <w:tcBorders>
              <w:top w:val="nil"/>
              <w:left w:val="nil"/>
              <w:bottom w:val="nil"/>
              <w:right w:val="nil"/>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16" w:type="dxa"/>
            <w:tcBorders>
              <w:top w:val="nil"/>
              <w:left w:val="nil"/>
              <w:bottom w:val="nil"/>
              <w:right w:val="nil"/>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421" w:type="dxa"/>
            <w:tcBorders>
              <w:top w:val="nil"/>
              <w:left w:val="nil"/>
              <w:bottom w:val="nil"/>
              <w:right w:val="nil"/>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284" w:type="dxa"/>
            <w:gridSpan w:val="6"/>
            <w:tcBorders>
              <w:top w:val="nil"/>
              <w:left w:val="nil"/>
              <w:bottom w:val="nil"/>
              <w:right w:val="nil"/>
            </w:tcBorders>
            <w:shd w:val="clear" w:color="000000" w:fill="D6DCE4"/>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Sistema General de Participaciones</w:t>
            </w:r>
          </w:p>
        </w:tc>
        <w:tc>
          <w:tcPr>
            <w:tcW w:w="2827" w:type="dxa"/>
            <w:tcBorders>
              <w:top w:val="nil"/>
              <w:left w:val="single" w:sz="4" w:space="0" w:color="auto"/>
              <w:bottom w:val="nil"/>
              <w:right w:val="single" w:sz="4" w:space="0" w:color="auto"/>
            </w:tcBorders>
            <w:shd w:val="clear" w:color="000000" w:fill="D6DCE4"/>
            <w:noWrap/>
            <w:vAlign w:val="center"/>
            <w:hideMark/>
          </w:tcPr>
          <w:p w:rsidR="00DA5CCD" w:rsidRPr="00DA5CCD" w:rsidRDefault="00DA5CCD" w:rsidP="00DA5CCD">
            <w:pPr>
              <w:jc w:val="right"/>
              <w:rPr>
                <w:rFonts w:ascii="Arial" w:hAnsi="Arial" w:cs="Arial"/>
                <w:b/>
                <w:bCs/>
                <w:color w:val="000000"/>
                <w:sz w:val="18"/>
                <w:szCs w:val="18"/>
              </w:rPr>
            </w:pPr>
            <w:r w:rsidRPr="00DA5CCD">
              <w:rPr>
                <w:rFonts w:ascii="Arial" w:hAnsi="Arial" w:cs="Arial"/>
                <w:b/>
                <w:bCs/>
                <w:color w:val="000000"/>
                <w:sz w:val="18"/>
                <w:szCs w:val="18"/>
              </w:rPr>
              <w:t xml:space="preserve">      76.610.500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1.1.02.06.001.01</w:t>
            </w:r>
          </w:p>
        </w:tc>
        <w:tc>
          <w:tcPr>
            <w:tcW w:w="8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7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6</w:t>
            </w:r>
          </w:p>
        </w:tc>
        <w:tc>
          <w:tcPr>
            <w:tcW w:w="5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A</w:t>
            </w:r>
          </w:p>
        </w:tc>
        <w:tc>
          <w:tcPr>
            <w:tcW w:w="1295"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48"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16"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421"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469"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2815" w:type="dxa"/>
            <w:gridSpan w:val="5"/>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Participación para educación</w:t>
            </w:r>
          </w:p>
        </w:tc>
        <w:tc>
          <w:tcPr>
            <w:tcW w:w="2827"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jc w:val="right"/>
              <w:rPr>
                <w:rFonts w:ascii="Arial" w:hAnsi="Arial" w:cs="Arial"/>
                <w:b/>
                <w:bCs/>
                <w:color w:val="000000"/>
                <w:sz w:val="18"/>
                <w:szCs w:val="18"/>
              </w:rPr>
            </w:pPr>
            <w:r w:rsidRPr="00DA5CCD">
              <w:rPr>
                <w:rFonts w:ascii="Arial" w:hAnsi="Arial" w:cs="Arial"/>
                <w:b/>
                <w:bCs/>
                <w:color w:val="000000"/>
                <w:sz w:val="18"/>
                <w:szCs w:val="18"/>
              </w:rPr>
              <w:t xml:space="preserve">      76.610.500 </w:t>
            </w:r>
          </w:p>
        </w:tc>
      </w:tr>
      <w:tr w:rsidR="00DA5CCD" w:rsidRPr="00DA5CCD" w:rsidTr="00DA5CCD">
        <w:trPr>
          <w:trHeight w:val="435"/>
        </w:trPr>
        <w:tc>
          <w:tcPr>
            <w:tcW w:w="2635"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1.1.02.06.001.01.03</w:t>
            </w:r>
          </w:p>
        </w:tc>
        <w:tc>
          <w:tcPr>
            <w:tcW w:w="8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7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7</w:t>
            </w:r>
          </w:p>
        </w:tc>
        <w:tc>
          <w:tcPr>
            <w:tcW w:w="536" w:type="dxa"/>
            <w:tcBorders>
              <w:top w:val="nil"/>
              <w:left w:val="nil"/>
              <w:bottom w:val="nil"/>
              <w:right w:val="single" w:sz="4" w:space="0" w:color="auto"/>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A</w:t>
            </w:r>
          </w:p>
        </w:tc>
        <w:tc>
          <w:tcPr>
            <w:tcW w:w="1295" w:type="dxa"/>
            <w:tcBorders>
              <w:top w:val="nil"/>
              <w:left w:val="nil"/>
              <w:bottom w:val="nil"/>
              <w:right w:val="nil"/>
            </w:tcBorders>
            <w:shd w:val="clear" w:color="000000" w:fill="FFFFFF"/>
            <w:noWrap/>
            <w:vAlign w:val="center"/>
            <w:hideMark/>
          </w:tcPr>
          <w:p w:rsidR="00DA5CCD" w:rsidRPr="00DA5CCD" w:rsidRDefault="00DA5CCD" w:rsidP="00DA5CCD">
            <w:pPr>
              <w:jc w:val="center"/>
              <w:rPr>
                <w:rFonts w:ascii="Arial" w:hAnsi="Arial" w:cs="Arial"/>
                <w:b/>
                <w:bCs/>
                <w:color w:val="000000"/>
                <w:sz w:val="18"/>
                <w:szCs w:val="18"/>
              </w:rPr>
            </w:pPr>
            <w:r w:rsidRPr="00DA5CCD">
              <w:rPr>
                <w:rFonts w:ascii="Arial" w:hAnsi="Arial" w:cs="Arial"/>
                <w:b/>
                <w:bCs/>
                <w:color w:val="000000"/>
                <w:sz w:val="18"/>
                <w:szCs w:val="18"/>
              </w:rPr>
              <w:t> </w:t>
            </w:r>
          </w:p>
        </w:tc>
        <w:tc>
          <w:tcPr>
            <w:tcW w:w="348"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316"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421"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469"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520"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1112" w:type="dxa"/>
            <w:gridSpan w:val="2"/>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Calidad</w:t>
            </w:r>
          </w:p>
        </w:tc>
        <w:tc>
          <w:tcPr>
            <w:tcW w:w="581"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602" w:type="dxa"/>
            <w:tcBorders>
              <w:top w:val="nil"/>
              <w:left w:val="nil"/>
              <w:bottom w:val="nil"/>
              <w:right w:val="nil"/>
            </w:tcBorders>
            <w:shd w:val="clear" w:color="000000" w:fill="FFFFFF"/>
            <w:noWrap/>
            <w:vAlign w:val="center"/>
            <w:hideMark/>
          </w:tcPr>
          <w:p w:rsidR="00DA5CCD" w:rsidRPr="00DA5CCD" w:rsidRDefault="00DA5CCD" w:rsidP="00DA5CCD">
            <w:pPr>
              <w:rPr>
                <w:rFonts w:ascii="Arial" w:hAnsi="Arial" w:cs="Arial"/>
                <w:b/>
                <w:bCs/>
                <w:color w:val="000000"/>
                <w:sz w:val="18"/>
                <w:szCs w:val="18"/>
              </w:rPr>
            </w:pPr>
            <w:r w:rsidRPr="00DA5CCD">
              <w:rPr>
                <w:rFonts w:ascii="Arial" w:hAnsi="Arial" w:cs="Arial"/>
                <w:b/>
                <w:bCs/>
                <w:color w:val="000000"/>
                <w:sz w:val="18"/>
                <w:szCs w:val="18"/>
              </w:rPr>
              <w:t> </w:t>
            </w:r>
          </w:p>
        </w:tc>
        <w:tc>
          <w:tcPr>
            <w:tcW w:w="2827" w:type="dxa"/>
            <w:tcBorders>
              <w:top w:val="nil"/>
              <w:left w:val="single" w:sz="4" w:space="0" w:color="auto"/>
              <w:bottom w:val="nil"/>
              <w:right w:val="single" w:sz="4" w:space="0" w:color="auto"/>
            </w:tcBorders>
            <w:shd w:val="clear" w:color="000000" w:fill="FFFFFF"/>
            <w:noWrap/>
            <w:vAlign w:val="center"/>
            <w:hideMark/>
          </w:tcPr>
          <w:p w:rsidR="00DA5CCD" w:rsidRPr="00DA5CCD" w:rsidRDefault="00DA5CCD" w:rsidP="00DA5CCD">
            <w:pPr>
              <w:jc w:val="right"/>
              <w:rPr>
                <w:rFonts w:ascii="Arial" w:hAnsi="Arial" w:cs="Arial"/>
                <w:b/>
                <w:bCs/>
                <w:color w:val="000000"/>
                <w:sz w:val="18"/>
                <w:szCs w:val="18"/>
              </w:rPr>
            </w:pPr>
            <w:r w:rsidRPr="00DA5CCD">
              <w:rPr>
                <w:rFonts w:ascii="Arial" w:hAnsi="Arial" w:cs="Arial"/>
                <w:b/>
                <w:bCs/>
                <w:color w:val="000000"/>
                <w:sz w:val="18"/>
                <w:szCs w:val="18"/>
              </w:rPr>
              <w:t xml:space="preserve">      76.610.500 </w:t>
            </w:r>
          </w:p>
        </w:tc>
      </w:tr>
      <w:tr w:rsidR="00DA5CCD" w:rsidRPr="00DA5CCD" w:rsidTr="00DA5CCD">
        <w:trPr>
          <w:trHeight w:val="435"/>
        </w:trPr>
        <w:tc>
          <w:tcPr>
            <w:tcW w:w="2635" w:type="dxa"/>
            <w:tcBorders>
              <w:top w:val="nil"/>
              <w:left w:val="single" w:sz="4" w:space="0" w:color="auto"/>
              <w:bottom w:val="single" w:sz="4" w:space="0" w:color="auto"/>
              <w:right w:val="single" w:sz="4" w:space="0" w:color="auto"/>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1.1.02.06.001.01.03.02  04</w:t>
            </w:r>
          </w:p>
        </w:tc>
        <w:tc>
          <w:tcPr>
            <w:tcW w:w="836" w:type="dxa"/>
            <w:tcBorders>
              <w:top w:val="nil"/>
              <w:left w:val="nil"/>
              <w:bottom w:val="single" w:sz="4" w:space="0" w:color="auto"/>
              <w:right w:val="single" w:sz="4" w:space="0" w:color="auto"/>
            </w:tcBorders>
            <w:shd w:val="clear" w:color="000000" w:fill="FFFFFF"/>
            <w:noWrap/>
            <w:vAlign w:val="center"/>
            <w:hideMark/>
          </w:tcPr>
          <w:p w:rsidR="00DA5CCD" w:rsidRPr="00DA5CCD" w:rsidRDefault="00DA5CCD" w:rsidP="00DA5CCD">
            <w:pPr>
              <w:jc w:val="center"/>
              <w:rPr>
                <w:rFonts w:ascii="Arial" w:hAnsi="Arial" w:cs="Arial"/>
                <w:color w:val="000000"/>
                <w:sz w:val="18"/>
                <w:szCs w:val="18"/>
              </w:rPr>
            </w:pPr>
            <w:r w:rsidRPr="00DA5CCD">
              <w:rPr>
                <w:rFonts w:ascii="Arial" w:hAnsi="Arial" w:cs="Arial"/>
                <w:color w:val="000000"/>
                <w:sz w:val="18"/>
                <w:szCs w:val="18"/>
              </w:rPr>
              <w:t>04</w:t>
            </w:r>
          </w:p>
        </w:tc>
        <w:tc>
          <w:tcPr>
            <w:tcW w:w="576" w:type="dxa"/>
            <w:tcBorders>
              <w:top w:val="nil"/>
              <w:left w:val="nil"/>
              <w:bottom w:val="single" w:sz="4" w:space="0" w:color="auto"/>
              <w:right w:val="single" w:sz="4" w:space="0" w:color="auto"/>
            </w:tcBorders>
            <w:shd w:val="clear" w:color="000000" w:fill="FFFFFF"/>
            <w:noWrap/>
            <w:vAlign w:val="center"/>
            <w:hideMark/>
          </w:tcPr>
          <w:p w:rsidR="00DA5CCD" w:rsidRPr="00DA5CCD" w:rsidRDefault="00DA5CCD" w:rsidP="00DA5CCD">
            <w:pPr>
              <w:jc w:val="center"/>
              <w:rPr>
                <w:rFonts w:ascii="Arial" w:hAnsi="Arial" w:cs="Arial"/>
                <w:color w:val="000000"/>
                <w:sz w:val="18"/>
                <w:szCs w:val="18"/>
              </w:rPr>
            </w:pPr>
            <w:r w:rsidRPr="00DA5CCD">
              <w:rPr>
                <w:rFonts w:ascii="Arial" w:hAnsi="Arial" w:cs="Arial"/>
                <w:color w:val="000000"/>
                <w:sz w:val="18"/>
                <w:szCs w:val="18"/>
              </w:rPr>
              <w:t>8</w:t>
            </w:r>
          </w:p>
        </w:tc>
        <w:tc>
          <w:tcPr>
            <w:tcW w:w="536" w:type="dxa"/>
            <w:tcBorders>
              <w:top w:val="nil"/>
              <w:left w:val="nil"/>
              <w:bottom w:val="single" w:sz="4" w:space="0" w:color="auto"/>
              <w:right w:val="single" w:sz="4" w:space="0" w:color="auto"/>
            </w:tcBorders>
            <w:shd w:val="clear" w:color="000000" w:fill="FFFFFF"/>
            <w:noWrap/>
            <w:vAlign w:val="center"/>
            <w:hideMark/>
          </w:tcPr>
          <w:p w:rsidR="00DA5CCD" w:rsidRPr="00DA5CCD" w:rsidRDefault="00DA5CCD" w:rsidP="00DA5CCD">
            <w:pPr>
              <w:jc w:val="center"/>
              <w:rPr>
                <w:rFonts w:ascii="Arial" w:hAnsi="Arial" w:cs="Arial"/>
                <w:color w:val="000000"/>
                <w:sz w:val="18"/>
                <w:szCs w:val="18"/>
              </w:rPr>
            </w:pPr>
            <w:r w:rsidRPr="00DA5CCD">
              <w:rPr>
                <w:rFonts w:ascii="Arial" w:hAnsi="Arial" w:cs="Arial"/>
                <w:color w:val="000000"/>
                <w:sz w:val="18"/>
                <w:szCs w:val="18"/>
              </w:rPr>
              <w:t>C</w:t>
            </w:r>
          </w:p>
        </w:tc>
        <w:tc>
          <w:tcPr>
            <w:tcW w:w="1295" w:type="dxa"/>
            <w:tcBorders>
              <w:top w:val="nil"/>
              <w:left w:val="nil"/>
              <w:bottom w:val="single" w:sz="4" w:space="0" w:color="auto"/>
              <w:right w:val="nil"/>
            </w:tcBorders>
            <w:shd w:val="clear" w:color="000000" w:fill="FFFFFF"/>
            <w:noWrap/>
            <w:vAlign w:val="center"/>
            <w:hideMark/>
          </w:tcPr>
          <w:p w:rsidR="00DA5CCD" w:rsidRPr="00DA5CCD" w:rsidRDefault="00DA5CCD" w:rsidP="00DA5CCD">
            <w:pPr>
              <w:jc w:val="center"/>
              <w:rPr>
                <w:rFonts w:ascii="Arial" w:hAnsi="Arial" w:cs="Arial"/>
                <w:color w:val="000000"/>
                <w:sz w:val="18"/>
                <w:szCs w:val="18"/>
              </w:rPr>
            </w:pPr>
            <w:r w:rsidRPr="00DA5CCD">
              <w:rPr>
                <w:rFonts w:ascii="Arial" w:hAnsi="Arial" w:cs="Arial"/>
                <w:color w:val="000000"/>
                <w:sz w:val="18"/>
                <w:szCs w:val="18"/>
              </w:rPr>
              <w:t> </w:t>
            </w:r>
          </w:p>
        </w:tc>
        <w:tc>
          <w:tcPr>
            <w:tcW w:w="348"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316"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421"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469"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520"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518" w:type="dxa"/>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 </w:t>
            </w:r>
          </w:p>
        </w:tc>
        <w:tc>
          <w:tcPr>
            <w:tcW w:w="1777" w:type="dxa"/>
            <w:gridSpan w:val="3"/>
            <w:tcBorders>
              <w:top w:val="nil"/>
              <w:left w:val="nil"/>
              <w:bottom w:val="single" w:sz="4" w:space="0" w:color="auto"/>
              <w:right w:val="nil"/>
            </w:tcBorders>
            <w:shd w:val="clear" w:color="000000" w:fill="FFFFFF"/>
            <w:noWrap/>
            <w:vAlign w:val="center"/>
            <w:hideMark/>
          </w:tcPr>
          <w:p w:rsidR="00DA5CCD" w:rsidRPr="00DA5CCD" w:rsidRDefault="00DA5CCD" w:rsidP="00DA5CCD">
            <w:pPr>
              <w:rPr>
                <w:rFonts w:ascii="Arial" w:hAnsi="Arial" w:cs="Arial"/>
                <w:color w:val="000000"/>
                <w:sz w:val="18"/>
                <w:szCs w:val="18"/>
              </w:rPr>
            </w:pPr>
            <w:r w:rsidRPr="00DA5CCD">
              <w:rPr>
                <w:rFonts w:ascii="Arial" w:hAnsi="Arial" w:cs="Arial"/>
                <w:color w:val="000000"/>
                <w:sz w:val="18"/>
                <w:szCs w:val="18"/>
              </w:rPr>
              <w:t>Calidad  por gratuidad</w:t>
            </w:r>
          </w:p>
        </w:tc>
        <w:tc>
          <w:tcPr>
            <w:tcW w:w="2827" w:type="dxa"/>
            <w:tcBorders>
              <w:top w:val="nil"/>
              <w:left w:val="single" w:sz="4" w:space="0" w:color="auto"/>
              <w:bottom w:val="single" w:sz="4" w:space="0" w:color="auto"/>
              <w:right w:val="single" w:sz="4" w:space="0" w:color="auto"/>
            </w:tcBorders>
            <w:shd w:val="clear" w:color="000000" w:fill="FFFFFF"/>
            <w:noWrap/>
            <w:vAlign w:val="center"/>
            <w:hideMark/>
          </w:tcPr>
          <w:p w:rsidR="00DA5CCD" w:rsidRPr="00DA5CCD" w:rsidRDefault="00DA5CCD" w:rsidP="00DA5CCD">
            <w:pPr>
              <w:jc w:val="right"/>
              <w:rPr>
                <w:rFonts w:ascii="Arial" w:hAnsi="Arial" w:cs="Arial"/>
                <w:color w:val="000000"/>
                <w:sz w:val="18"/>
                <w:szCs w:val="18"/>
              </w:rPr>
            </w:pPr>
            <w:r w:rsidRPr="00DA5CCD">
              <w:rPr>
                <w:rFonts w:ascii="Arial" w:hAnsi="Arial" w:cs="Arial"/>
                <w:color w:val="000000"/>
                <w:sz w:val="18"/>
                <w:szCs w:val="18"/>
              </w:rPr>
              <w:t xml:space="preserve">      76.610.500 </w:t>
            </w:r>
          </w:p>
        </w:tc>
      </w:tr>
    </w:tbl>
    <w:p w:rsidR="00DA5CCD" w:rsidRDefault="00DA5CCD" w:rsidP="00F70646">
      <w:pPr>
        <w:jc w:val="both"/>
        <w:rPr>
          <w:rFonts w:ascii="Arial" w:hAnsi="Arial" w:cs="Arial"/>
          <w:sz w:val="24"/>
          <w:szCs w:val="24"/>
          <w:lang w:val="es-419"/>
        </w:rPr>
      </w:pPr>
    </w:p>
    <w:p w:rsidR="00DA5CCD" w:rsidRDefault="00DA5CCD" w:rsidP="00F70646">
      <w:pPr>
        <w:jc w:val="both"/>
        <w:rPr>
          <w:rFonts w:ascii="Arial" w:hAnsi="Arial" w:cs="Arial"/>
          <w:sz w:val="24"/>
          <w:szCs w:val="24"/>
          <w:lang w:val="es-419"/>
        </w:rPr>
      </w:pPr>
    </w:p>
    <w:p w:rsidR="001C3434" w:rsidRDefault="001218D6" w:rsidP="001C3434">
      <w:pPr>
        <w:jc w:val="both"/>
        <w:rPr>
          <w:rFonts w:ascii="Arial" w:hAnsi="Arial" w:cs="Arial"/>
          <w:sz w:val="24"/>
          <w:szCs w:val="24"/>
          <w:lang w:val="es-419"/>
        </w:rPr>
      </w:pPr>
      <w:r w:rsidRPr="0065277D">
        <w:rPr>
          <w:rFonts w:ascii="Arial" w:hAnsi="Arial" w:cs="Arial"/>
          <w:b/>
          <w:sz w:val="24"/>
          <w:szCs w:val="24"/>
        </w:rPr>
        <w:t>ART</w:t>
      </w:r>
      <w:r w:rsidR="00B027C0" w:rsidRPr="0065277D">
        <w:rPr>
          <w:rFonts w:ascii="Arial" w:hAnsi="Arial" w:cs="Arial"/>
          <w:b/>
          <w:sz w:val="24"/>
          <w:szCs w:val="24"/>
        </w:rPr>
        <w:t>Í</w:t>
      </w:r>
      <w:r w:rsidRPr="0065277D">
        <w:rPr>
          <w:rFonts w:ascii="Arial" w:hAnsi="Arial" w:cs="Arial"/>
          <w:b/>
          <w:sz w:val="24"/>
          <w:szCs w:val="24"/>
        </w:rPr>
        <w:t xml:space="preserve">CULO </w:t>
      </w:r>
      <w:r w:rsidR="00435C42">
        <w:rPr>
          <w:rFonts w:ascii="Arial" w:hAnsi="Arial" w:cs="Arial"/>
          <w:b/>
          <w:sz w:val="24"/>
          <w:szCs w:val="24"/>
        </w:rPr>
        <w:t>2.</w:t>
      </w:r>
      <w:r w:rsidRPr="0065277D">
        <w:rPr>
          <w:rFonts w:ascii="Arial" w:hAnsi="Arial" w:cs="Arial"/>
          <w:sz w:val="24"/>
          <w:szCs w:val="24"/>
        </w:rPr>
        <w:t xml:space="preserve"> </w:t>
      </w:r>
      <w:r w:rsidR="00AF21AD" w:rsidRPr="0065277D">
        <w:rPr>
          <w:rFonts w:ascii="Arial" w:hAnsi="Arial" w:cs="Arial"/>
          <w:sz w:val="24"/>
          <w:szCs w:val="24"/>
        </w:rPr>
        <w:t xml:space="preserve">Expedir el Presupuesto  Anual de Gastos de la </w:t>
      </w:r>
      <w:r w:rsidR="008C4442">
        <w:rPr>
          <w:rFonts w:ascii="Arial" w:hAnsi="Arial" w:cs="Arial"/>
          <w:sz w:val="24"/>
          <w:szCs w:val="24"/>
        </w:rPr>
        <w:t>I.E</w:t>
      </w:r>
      <w:r w:rsidR="00AF21AD" w:rsidRPr="0065277D">
        <w:rPr>
          <w:rFonts w:ascii="Arial" w:hAnsi="Arial" w:cs="Arial"/>
          <w:sz w:val="24"/>
          <w:szCs w:val="24"/>
        </w:rPr>
        <w:t xml:space="preserve"> </w:t>
      </w:r>
      <w:r w:rsidR="00110BDE">
        <w:rPr>
          <w:rFonts w:ascii="Arial" w:hAnsi="Arial" w:cs="Arial"/>
          <w:b/>
          <w:sz w:val="24"/>
          <w:szCs w:val="24"/>
        </w:rPr>
        <w:t>FELIPE DE RESTREPO</w:t>
      </w:r>
      <w:r w:rsidR="00635664">
        <w:rPr>
          <w:rFonts w:ascii="Arial" w:hAnsi="Arial" w:cs="Arial"/>
          <w:b/>
          <w:sz w:val="24"/>
          <w:szCs w:val="24"/>
        </w:rPr>
        <w:t xml:space="preserve"> </w:t>
      </w:r>
      <w:r w:rsidR="00AF21AD" w:rsidRPr="0065277D">
        <w:rPr>
          <w:rFonts w:ascii="Arial" w:hAnsi="Arial" w:cs="Arial"/>
          <w:sz w:val="24"/>
          <w:szCs w:val="24"/>
        </w:rPr>
        <w:t xml:space="preserve">para la vigencia fiscal comprendida entre el 01 de enero y el 31 de diciembre del año 2022 por la suma de </w:t>
      </w:r>
      <w:r w:rsidR="000732C7">
        <w:rPr>
          <w:rFonts w:ascii="Arial" w:hAnsi="Arial" w:cs="Arial"/>
          <w:sz w:val="24"/>
          <w:szCs w:val="24"/>
        </w:rPr>
        <w:t xml:space="preserve">SETENTA Y SEIS MILLONES OCHOCIENTOS DIEZ MIL QUINIENTOS </w:t>
      </w:r>
      <w:r w:rsidR="000732C7" w:rsidRPr="006C7726">
        <w:rPr>
          <w:rFonts w:ascii="Arial" w:hAnsi="Arial" w:cs="Arial"/>
          <w:sz w:val="24"/>
          <w:szCs w:val="24"/>
        </w:rPr>
        <w:t>PESOS ML. ($</w:t>
      </w:r>
      <w:r w:rsidR="000732C7" w:rsidRPr="00F00257">
        <w:rPr>
          <w:rFonts w:ascii="Arial" w:hAnsi="Arial" w:cs="Arial"/>
          <w:sz w:val="24"/>
          <w:szCs w:val="24"/>
        </w:rPr>
        <w:t>76</w:t>
      </w:r>
      <w:r w:rsidR="000732C7">
        <w:rPr>
          <w:rFonts w:ascii="Arial" w:hAnsi="Arial" w:cs="Arial"/>
          <w:sz w:val="24"/>
          <w:szCs w:val="24"/>
        </w:rPr>
        <w:t>.</w:t>
      </w:r>
      <w:r w:rsidR="000732C7" w:rsidRPr="00F00257">
        <w:rPr>
          <w:rFonts w:ascii="Arial" w:hAnsi="Arial" w:cs="Arial"/>
          <w:sz w:val="24"/>
          <w:szCs w:val="24"/>
        </w:rPr>
        <w:t>810</w:t>
      </w:r>
      <w:r w:rsidR="000732C7">
        <w:rPr>
          <w:rFonts w:ascii="Arial" w:hAnsi="Arial" w:cs="Arial"/>
          <w:sz w:val="24"/>
          <w:szCs w:val="24"/>
        </w:rPr>
        <w:t>.</w:t>
      </w:r>
      <w:r w:rsidR="000732C7" w:rsidRPr="00F00257">
        <w:rPr>
          <w:rFonts w:ascii="Arial" w:hAnsi="Arial" w:cs="Arial"/>
          <w:sz w:val="24"/>
          <w:szCs w:val="24"/>
        </w:rPr>
        <w:t>500</w:t>
      </w:r>
      <w:r w:rsidR="000732C7" w:rsidRPr="006C7726">
        <w:rPr>
          <w:rFonts w:ascii="Arial" w:hAnsi="Arial" w:cs="Arial"/>
          <w:sz w:val="24"/>
          <w:szCs w:val="24"/>
        </w:rPr>
        <w:t>,00)</w:t>
      </w:r>
      <w:r w:rsidR="000722B7" w:rsidRPr="006C7726">
        <w:rPr>
          <w:rFonts w:ascii="Arial" w:hAnsi="Arial" w:cs="Arial"/>
          <w:sz w:val="24"/>
          <w:szCs w:val="24"/>
        </w:rPr>
        <w:t>,</w:t>
      </w:r>
      <w:r w:rsidR="00AF21AD" w:rsidRPr="0065277D">
        <w:rPr>
          <w:rFonts w:ascii="Arial" w:hAnsi="Arial" w:cs="Arial"/>
          <w:sz w:val="24"/>
          <w:szCs w:val="24"/>
          <w:lang w:val="es-419"/>
        </w:rPr>
        <w:t xml:space="preserve"> según la siguiente estimación:</w:t>
      </w:r>
    </w:p>
    <w:p w:rsidR="00554159" w:rsidRDefault="00554159" w:rsidP="001C3434">
      <w:pPr>
        <w:jc w:val="both"/>
        <w:rPr>
          <w:rFonts w:ascii="Arial" w:hAnsi="Arial" w:cs="Arial"/>
          <w:sz w:val="24"/>
          <w:szCs w:val="24"/>
          <w:lang w:val="es-419"/>
        </w:rPr>
      </w:pPr>
    </w:p>
    <w:p w:rsidR="00435C42" w:rsidRDefault="00435C42" w:rsidP="001C3434">
      <w:pPr>
        <w:jc w:val="both"/>
        <w:rPr>
          <w:rFonts w:ascii="Arial" w:hAnsi="Arial" w:cs="Arial"/>
          <w:sz w:val="24"/>
          <w:szCs w:val="24"/>
          <w:lang w:val="es-419"/>
        </w:rPr>
      </w:pPr>
    </w:p>
    <w:p w:rsidR="00D02C13" w:rsidRDefault="00D02C13" w:rsidP="001C3434">
      <w:pPr>
        <w:jc w:val="both"/>
        <w:rPr>
          <w:rFonts w:ascii="Arial" w:hAnsi="Arial" w:cs="Arial"/>
          <w:sz w:val="24"/>
          <w:szCs w:val="24"/>
          <w:lang w:val="es-419"/>
        </w:rPr>
      </w:pPr>
    </w:p>
    <w:tbl>
      <w:tblPr>
        <w:tblW w:w="13159" w:type="dxa"/>
        <w:tblCellMar>
          <w:left w:w="70" w:type="dxa"/>
          <w:right w:w="70" w:type="dxa"/>
        </w:tblCellMar>
        <w:tblLook w:val="04A0" w:firstRow="1" w:lastRow="0" w:firstColumn="1" w:lastColumn="0" w:noHBand="0" w:noVBand="1"/>
      </w:tblPr>
      <w:tblGrid>
        <w:gridCol w:w="3215"/>
        <w:gridCol w:w="678"/>
        <w:gridCol w:w="532"/>
        <w:gridCol w:w="514"/>
        <w:gridCol w:w="323"/>
        <w:gridCol w:w="428"/>
        <w:gridCol w:w="507"/>
        <w:gridCol w:w="586"/>
        <w:gridCol w:w="526"/>
        <w:gridCol w:w="406"/>
        <w:gridCol w:w="887"/>
        <w:gridCol w:w="1382"/>
        <w:gridCol w:w="1551"/>
        <w:gridCol w:w="1217"/>
        <w:gridCol w:w="1225"/>
      </w:tblGrid>
      <w:tr w:rsidR="00E727E2" w:rsidRPr="00E727E2" w:rsidTr="00E727E2">
        <w:trPr>
          <w:trHeight w:val="1665"/>
        </w:trPr>
        <w:tc>
          <w:tcPr>
            <w:tcW w:w="2561" w:type="dxa"/>
            <w:tcBorders>
              <w:top w:val="nil"/>
              <w:left w:val="nil"/>
              <w:bottom w:val="nil"/>
              <w:right w:val="nil"/>
            </w:tcBorders>
            <w:shd w:val="clear" w:color="auto" w:fill="auto"/>
            <w:noWrap/>
            <w:vAlign w:val="bottom"/>
            <w:hideMark/>
          </w:tcPr>
          <w:p w:rsidR="00E727E2" w:rsidRPr="00E727E2" w:rsidRDefault="00E727E2" w:rsidP="00E727E2">
            <w:pPr>
              <w:rPr>
                <w:rFonts w:ascii="Calibri" w:hAnsi="Calibri" w:cs="Calibri"/>
                <w:color w:val="000000"/>
                <w:sz w:val="22"/>
                <w:szCs w:val="22"/>
              </w:rPr>
            </w:pPr>
            <w:r w:rsidRPr="00E727E2">
              <w:rPr>
                <w:rFonts w:ascii="Calibri" w:hAnsi="Calibri" w:cs="Calibri"/>
                <w:noProof/>
                <w:color w:val="000000"/>
                <w:sz w:val="22"/>
                <w:szCs w:val="22"/>
                <w:lang w:val="en-US" w:eastAsia="en-US"/>
              </w:rPr>
              <w:drawing>
                <wp:anchor distT="0" distB="0" distL="114300" distR="114300" simplePos="0" relativeHeight="251661312" behindDoc="0" locked="0" layoutInCell="1" allowOverlap="1">
                  <wp:simplePos x="0" y="0"/>
                  <wp:positionH relativeFrom="column">
                    <wp:posOffset>57150</wp:posOffset>
                  </wp:positionH>
                  <wp:positionV relativeFrom="paragraph">
                    <wp:posOffset>161925</wp:posOffset>
                  </wp:positionV>
                  <wp:extent cx="2105025" cy="685800"/>
                  <wp:effectExtent l="0" t="0" r="9525" b="0"/>
                  <wp:wrapNone/>
                  <wp:docPr id="1211" name="Imagen 1211"/>
                  <wp:cNvGraphicFramePr/>
                  <a:graphic xmlns:a="http://schemas.openxmlformats.org/drawingml/2006/main">
                    <a:graphicData uri="http://schemas.openxmlformats.org/drawingml/2006/picture">
                      <pic:pic xmlns:pic="http://schemas.openxmlformats.org/drawingml/2006/picture">
                        <pic:nvPicPr>
                          <pic:cNvPr id="1211"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070"/>
            </w:tblGrid>
            <w:tr w:rsidR="00E727E2" w:rsidRPr="00E727E2">
              <w:trPr>
                <w:trHeight w:val="1665"/>
                <w:tblCellSpacing w:w="0" w:type="dxa"/>
              </w:trPr>
              <w:tc>
                <w:tcPr>
                  <w:tcW w:w="3060" w:type="dxa"/>
                  <w:tcBorders>
                    <w:top w:val="single" w:sz="4" w:space="0" w:color="auto"/>
                    <w:left w:val="single" w:sz="4" w:space="0" w:color="auto"/>
                    <w:bottom w:val="single" w:sz="4" w:space="0" w:color="auto"/>
                    <w:right w:val="nil"/>
                  </w:tcBorders>
                  <w:shd w:val="clear" w:color="auto" w:fill="auto"/>
                  <w:noWrap/>
                  <w:vAlign w:val="center"/>
                  <w:hideMark/>
                </w:tcPr>
                <w:p w:rsidR="00E727E2" w:rsidRPr="00E727E2" w:rsidRDefault="00E727E2" w:rsidP="00E727E2">
                  <w:pPr>
                    <w:rPr>
                      <w:rFonts w:ascii="Arial Narrow" w:hAnsi="Arial Narrow" w:cs="Calibri"/>
                      <w:color w:val="000000"/>
                    </w:rPr>
                  </w:pPr>
                  <w:r w:rsidRPr="00E727E2">
                    <w:rPr>
                      <w:rFonts w:ascii="Arial Narrow" w:hAnsi="Arial Narrow" w:cs="Calibri"/>
                      <w:color w:val="000000"/>
                    </w:rPr>
                    <w:t> </w:t>
                  </w:r>
                </w:p>
              </w:tc>
            </w:tr>
          </w:tbl>
          <w:p w:rsidR="00E727E2" w:rsidRPr="00E727E2" w:rsidRDefault="00E727E2" w:rsidP="00E727E2">
            <w:pPr>
              <w:rPr>
                <w:rFonts w:ascii="Calibri" w:hAnsi="Calibri" w:cs="Calibri"/>
                <w:color w:val="000000"/>
                <w:sz w:val="22"/>
                <w:szCs w:val="22"/>
              </w:rPr>
            </w:pPr>
          </w:p>
        </w:tc>
        <w:tc>
          <w:tcPr>
            <w:tcW w:w="625" w:type="dxa"/>
            <w:tcBorders>
              <w:top w:val="single" w:sz="4" w:space="0" w:color="auto"/>
              <w:left w:val="nil"/>
              <w:bottom w:val="single" w:sz="4" w:space="0" w:color="auto"/>
              <w:right w:val="nil"/>
            </w:tcBorders>
            <w:shd w:val="clear" w:color="auto" w:fill="auto"/>
            <w:noWrap/>
            <w:vAlign w:val="center"/>
            <w:hideMark/>
          </w:tcPr>
          <w:p w:rsidR="00E727E2" w:rsidRPr="00E727E2" w:rsidRDefault="00E727E2" w:rsidP="00E727E2">
            <w:pPr>
              <w:jc w:val="center"/>
              <w:rPr>
                <w:rFonts w:ascii="Arial Narrow" w:hAnsi="Arial Narrow" w:cs="Calibri"/>
                <w:color w:val="000000"/>
              </w:rPr>
            </w:pPr>
            <w:r w:rsidRPr="00E727E2">
              <w:rPr>
                <w:rFonts w:ascii="Arial Narrow" w:hAnsi="Arial Narrow" w:cs="Calibri"/>
                <w:color w:val="000000"/>
              </w:rPr>
              <w:t> </w:t>
            </w:r>
          </w:p>
        </w:tc>
        <w:tc>
          <w:tcPr>
            <w:tcW w:w="452" w:type="dxa"/>
            <w:tcBorders>
              <w:top w:val="single" w:sz="4" w:space="0" w:color="auto"/>
              <w:left w:val="nil"/>
              <w:bottom w:val="single" w:sz="4" w:space="0" w:color="auto"/>
              <w:right w:val="nil"/>
            </w:tcBorders>
            <w:shd w:val="clear" w:color="auto" w:fill="auto"/>
            <w:noWrap/>
            <w:vAlign w:val="center"/>
            <w:hideMark/>
          </w:tcPr>
          <w:p w:rsidR="00E727E2" w:rsidRPr="00E727E2" w:rsidRDefault="00E727E2" w:rsidP="00E727E2">
            <w:pPr>
              <w:jc w:val="center"/>
              <w:rPr>
                <w:rFonts w:ascii="Arial Narrow" w:hAnsi="Arial Narrow" w:cs="Calibri"/>
                <w:color w:val="000000"/>
              </w:rPr>
            </w:pPr>
            <w:r w:rsidRPr="00E727E2">
              <w:rPr>
                <w:rFonts w:ascii="Arial Narrow" w:hAnsi="Arial Narrow" w:cs="Calibri"/>
                <w:color w:val="000000"/>
              </w:rPr>
              <w:t> </w:t>
            </w:r>
          </w:p>
        </w:tc>
        <w:tc>
          <w:tcPr>
            <w:tcW w:w="514" w:type="dxa"/>
            <w:tcBorders>
              <w:top w:val="single" w:sz="4" w:space="0" w:color="auto"/>
              <w:left w:val="nil"/>
              <w:bottom w:val="single" w:sz="4" w:space="0" w:color="auto"/>
              <w:right w:val="nil"/>
            </w:tcBorders>
            <w:shd w:val="clear" w:color="auto" w:fill="auto"/>
            <w:noWrap/>
            <w:vAlign w:val="center"/>
            <w:hideMark/>
          </w:tcPr>
          <w:p w:rsidR="00E727E2" w:rsidRPr="00E727E2" w:rsidRDefault="00E727E2" w:rsidP="00E727E2">
            <w:pPr>
              <w:jc w:val="center"/>
              <w:rPr>
                <w:rFonts w:ascii="Arial Narrow" w:hAnsi="Arial Narrow" w:cs="Calibri"/>
                <w:color w:val="000000"/>
              </w:rPr>
            </w:pPr>
            <w:r w:rsidRPr="00E727E2">
              <w:rPr>
                <w:rFonts w:ascii="Arial Narrow" w:hAnsi="Arial Narrow" w:cs="Calibri"/>
                <w:color w:val="000000"/>
              </w:rPr>
              <w:t> </w:t>
            </w:r>
          </w:p>
        </w:tc>
        <w:tc>
          <w:tcPr>
            <w:tcW w:w="7782" w:type="dxa"/>
            <w:gridSpan w:val="10"/>
            <w:tcBorders>
              <w:top w:val="single" w:sz="4" w:space="0" w:color="auto"/>
              <w:left w:val="nil"/>
              <w:bottom w:val="single" w:sz="4" w:space="0" w:color="auto"/>
              <w:right w:val="nil"/>
            </w:tcBorders>
            <w:shd w:val="clear" w:color="auto" w:fill="auto"/>
            <w:vAlign w:val="center"/>
            <w:hideMark/>
          </w:tcPr>
          <w:p w:rsidR="00D02C13" w:rsidRDefault="00D02C13" w:rsidP="00D02C13">
            <w:pPr>
              <w:rPr>
                <w:rFonts w:ascii="Arial Narrow" w:hAnsi="Arial Narrow" w:cs="Calibri"/>
                <w:b/>
                <w:bCs/>
                <w:color w:val="000000"/>
                <w:sz w:val="24"/>
                <w:szCs w:val="24"/>
              </w:rPr>
            </w:pPr>
            <w:r>
              <w:rPr>
                <w:rFonts w:ascii="Arial Narrow" w:hAnsi="Arial Narrow" w:cs="Calibri"/>
                <w:b/>
                <w:bCs/>
                <w:color w:val="000000"/>
                <w:sz w:val="24"/>
                <w:szCs w:val="24"/>
              </w:rPr>
              <w:t xml:space="preserve">   </w:t>
            </w:r>
            <w:r w:rsidR="00E727E2" w:rsidRPr="00E727E2">
              <w:rPr>
                <w:rFonts w:ascii="Arial Narrow" w:hAnsi="Arial Narrow" w:cs="Calibri"/>
                <w:b/>
                <w:bCs/>
                <w:color w:val="000000"/>
                <w:sz w:val="24"/>
                <w:szCs w:val="24"/>
              </w:rPr>
              <w:t xml:space="preserve"> </w:t>
            </w:r>
            <w:r w:rsidR="00D5137C">
              <w:rPr>
                <w:rFonts w:ascii="Arial Narrow" w:hAnsi="Arial Narrow" w:cs="Calibri"/>
                <w:b/>
                <w:bCs/>
                <w:color w:val="000000"/>
                <w:sz w:val="24"/>
                <w:szCs w:val="24"/>
              </w:rPr>
              <w:t xml:space="preserve">  </w:t>
            </w:r>
            <w:r w:rsidR="00DB52EC">
              <w:rPr>
                <w:rFonts w:ascii="Arial Narrow" w:hAnsi="Arial Narrow" w:cs="Calibri"/>
                <w:b/>
                <w:bCs/>
                <w:color w:val="000000"/>
                <w:sz w:val="24"/>
                <w:szCs w:val="24"/>
              </w:rPr>
              <w:t xml:space="preserve">   </w:t>
            </w:r>
            <w:r w:rsidR="00E727E2" w:rsidRPr="00E727E2">
              <w:rPr>
                <w:rFonts w:ascii="Arial Narrow" w:hAnsi="Arial Narrow" w:cs="Calibri"/>
                <w:b/>
                <w:bCs/>
                <w:color w:val="000000"/>
                <w:sz w:val="24"/>
                <w:szCs w:val="24"/>
              </w:rPr>
              <w:t xml:space="preserve">INSTITUCION EDUCATIVA FELIPE DE RESTREPO          </w:t>
            </w:r>
          </w:p>
          <w:p w:rsidR="00E727E2" w:rsidRPr="00E727E2" w:rsidRDefault="00E727E2" w:rsidP="00D5137C">
            <w:pPr>
              <w:rPr>
                <w:rFonts w:ascii="Arial Narrow" w:hAnsi="Arial Narrow" w:cs="Calibri"/>
                <w:b/>
                <w:bCs/>
                <w:color w:val="000000"/>
                <w:sz w:val="24"/>
                <w:szCs w:val="24"/>
              </w:rPr>
            </w:pPr>
            <w:r w:rsidRPr="00E727E2">
              <w:rPr>
                <w:rFonts w:ascii="Arial Narrow" w:hAnsi="Arial Narrow" w:cs="Calibri"/>
                <w:b/>
                <w:bCs/>
                <w:color w:val="000000"/>
                <w:sz w:val="24"/>
                <w:szCs w:val="24"/>
              </w:rPr>
              <w:t xml:space="preserve">            MINISTERIO DE HACIENDA Y CRÉDITO PÚBLICO</w:t>
            </w:r>
            <w:r w:rsidRPr="00E727E2">
              <w:rPr>
                <w:rFonts w:ascii="Arial Narrow" w:hAnsi="Arial Narrow" w:cs="Calibri"/>
                <w:b/>
                <w:bCs/>
                <w:color w:val="000000"/>
                <w:sz w:val="24"/>
                <w:szCs w:val="24"/>
              </w:rPr>
              <w:br/>
            </w:r>
            <w:r w:rsidR="00DB52EC">
              <w:rPr>
                <w:rFonts w:ascii="Arial Narrow" w:hAnsi="Arial Narrow" w:cs="Calibri"/>
                <w:b/>
                <w:bCs/>
                <w:color w:val="000000"/>
                <w:sz w:val="24"/>
                <w:szCs w:val="24"/>
              </w:rPr>
              <w:t xml:space="preserve">                         </w:t>
            </w:r>
            <w:r w:rsidRPr="00E727E2">
              <w:rPr>
                <w:rFonts w:ascii="Arial Narrow" w:hAnsi="Arial Narrow" w:cs="Calibri"/>
                <w:b/>
                <w:bCs/>
                <w:color w:val="000000"/>
                <w:sz w:val="24"/>
                <w:szCs w:val="24"/>
              </w:rPr>
              <w:t>Dirección General de Apoyo Fiscal</w:t>
            </w:r>
            <w:r w:rsidRPr="00E727E2">
              <w:rPr>
                <w:rFonts w:ascii="Arial Narrow" w:hAnsi="Arial Narrow" w:cs="Calibri"/>
                <w:b/>
                <w:bCs/>
                <w:color w:val="000000"/>
                <w:sz w:val="24"/>
                <w:szCs w:val="24"/>
              </w:rPr>
              <w:br/>
              <w:t>ANEXO 2 - GASTOS - VERSIÓN 3 - ENTIDADES TERRITORIALES</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E727E2" w:rsidRPr="00E727E2" w:rsidRDefault="00E727E2" w:rsidP="00E727E2">
            <w:pPr>
              <w:jc w:val="center"/>
              <w:rPr>
                <w:rFonts w:ascii="Arial Narrow" w:hAnsi="Arial Narrow" w:cs="Calibri"/>
                <w:color w:val="000000"/>
              </w:rPr>
            </w:pPr>
            <w:r w:rsidRPr="00E727E2">
              <w:rPr>
                <w:rFonts w:ascii="Arial Narrow" w:hAnsi="Arial Narrow" w:cs="Calibri"/>
                <w:color w:val="000000"/>
              </w:rPr>
              <w:t> </w:t>
            </w:r>
          </w:p>
        </w:tc>
      </w:tr>
      <w:tr w:rsidR="00E727E2" w:rsidRPr="00E727E2" w:rsidTr="00E727E2">
        <w:trPr>
          <w:trHeight w:val="300"/>
        </w:trPr>
        <w:tc>
          <w:tcPr>
            <w:tcW w:w="2561" w:type="dxa"/>
            <w:vMerge w:val="restart"/>
            <w:tcBorders>
              <w:top w:val="nil"/>
              <w:left w:val="single" w:sz="4" w:space="0" w:color="auto"/>
              <w:bottom w:val="nil"/>
              <w:right w:val="single" w:sz="4" w:space="0" w:color="E7E6E6"/>
            </w:tcBorders>
            <w:shd w:val="clear" w:color="000000" w:fill="2F75B5"/>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Código Completo</w:t>
            </w:r>
          </w:p>
        </w:tc>
        <w:tc>
          <w:tcPr>
            <w:tcW w:w="625" w:type="dxa"/>
            <w:vMerge w:val="restart"/>
            <w:tcBorders>
              <w:top w:val="nil"/>
              <w:left w:val="single" w:sz="4" w:space="0" w:color="E7E6E6"/>
              <w:bottom w:val="nil"/>
              <w:right w:val="single" w:sz="4" w:space="0" w:color="E7E6E6"/>
            </w:tcBorders>
            <w:shd w:val="clear" w:color="000000" w:fill="2F75B5"/>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Fuente</w:t>
            </w:r>
          </w:p>
        </w:tc>
        <w:tc>
          <w:tcPr>
            <w:tcW w:w="452" w:type="dxa"/>
            <w:vMerge w:val="restart"/>
            <w:tcBorders>
              <w:top w:val="nil"/>
              <w:left w:val="single" w:sz="4" w:space="0" w:color="E7E6E6"/>
              <w:bottom w:val="nil"/>
              <w:right w:val="single" w:sz="4" w:space="0" w:color="E7E6E6"/>
            </w:tcBorders>
            <w:shd w:val="clear" w:color="000000" w:fill="2F75B5"/>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Nivel</w:t>
            </w:r>
          </w:p>
        </w:tc>
        <w:tc>
          <w:tcPr>
            <w:tcW w:w="514" w:type="dxa"/>
            <w:vMerge w:val="restart"/>
            <w:tcBorders>
              <w:top w:val="nil"/>
              <w:left w:val="single" w:sz="4" w:space="0" w:color="E7E6E6"/>
              <w:bottom w:val="nil"/>
              <w:right w:val="single" w:sz="4" w:space="0" w:color="E7E6E6"/>
            </w:tcBorders>
            <w:shd w:val="clear" w:color="000000" w:fill="2F75B5"/>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Tipo</w:t>
            </w:r>
          </w:p>
        </w:tc>
        <w:tc>
          <w:tcPr>
            <w:tcW w:w="7782" w:type="dxa"/>
            <w:gridSpan w:val="10"/>
            <w:vMerge w:val="restart"/>
            <w:tcBorders>
              <w:top w:val="nil"/>
              <w:left w:val="single" w:sz="4" w:space="0" w:color="E7E6E6"/>
              <w:bottom w:val="nil"/>
              <w:right w:val="single" w:sz="4" w:space="0" w:color="E7E6E6"/>
            </w:tcBorders>
            <w:shd w:val="clear" w:color="000000" w:fill="2F75B5"/>
            <w:noWrap/>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Nombre de la Cuenta</w:t>
            </w:r>
          </w:p>
        </w:tc>
        <w:tc>
          <w:tcPr>
            <w:tcW w:w="1225" w:type="dxa"/>
            <w:vMerge w:val="restart"/>
            <w:tcBorders>
              <w:top w:val="nil"/>
              <w:left w:val="single" w:sz="4" w:space="0" w:color="E7E6E6"/>
              <w:bottom w:val="nil"/>
              <w:right w:val="single" w:sz="4" w:space="0" w:color="auto"/>
            </w:tcBorders>
            <w:shd w:val="clear" w:color="000000" w:fill="2F75B5"/>
            <w:vAlign w:val="center"/>
            <w:hideMark/>
          </w:tcPr>
          <w:p w:rsidR="00E727E2" w:rsidRPr="00E727E2" w:rsidRDefault="00E727E2" w:rsidP="00E727E2">
            <w:pPr>
              <w:jc w:val="center"/>
              <w:rPr>
                <w:rFonts w:ascii="Arial Narrow" w:hAnsi="Arial Narrow" w:cs="Calibri"/>
                <w:b/>
                <w:bCs/>
                <w:color w:val="FFFFFF"/>
              </w:rPr>
            </w:pPr>
            <w:r w:rsidRPr="00E727E2">
              <w:rPr>
                <w:rFonts w:ascii="Arial Narrow" w:hAnsi="Arial Narrow" w:cs="Calibri"/>
                <w:b/>
                <w:bCs/>
                <w:color w:val="FFFFFF"/>
              </w:rPr>
              <w:t>Valor</w:t>
            </w:r>
          </w:p>
        </w:tc>
      </w:tr>
      <w:tr w:rsidR="00E727E2" w:rsidRPr="00E727E2" w:rsidTr="00E727E2">
        <w:trPr>
          <w:trHeight w:val="408"/>
        </w:trPr>
        <w:tc>
          <w:tcPr>
            <w:tcW w:w="2561" w:type="dxa"/>
            <w:vMerge/>
            <w:tcBorders>
              <w:top w:val="nil"/>
              <w:left w:val="single" w:sz="4" w:space="0" w:color="auto"/>
              <w:bottom w:val="nil"/>
              <w:right w:val="single" w:sz="4" w:space="0" w:color="E7E6E6"/>
            </w:tcBorders>
            <w:vAlign w:val="center"/>
            <w:hideMark/>
          </w:tcPr>
          <w:p w:rsidR="00E727E2" w:rsidRPr="00E727E2" w:rsidRDefault="00E727E2" w:rsidP="00E727E2">
            <w:pPr>
              <w:rPr>
                <w:rFonts w:ascii="Arial Narrow" w:hAnsi="Arial Narrow" w:cs="Calibri"/>
                <w:b/>
                <w:bCs/>
                <w:color w:val="FFFFFF"/>
              </w:rPr>
            </w:pPr>
          </w:p>
        </w:tc>
        <w:tc>
          <w:tcPr>
            <w:tcW w:w="625" w:type="dxa"/>
            <w:vMerge/>
            <w:tcBorders>
              <w:top w:val="nil"/>
              <w:left w:val="single" w:sz="4" w:space="0" w:color="E7E6E6"/>
              <w:bottom w:val="nil"/>
              <w:right w:val="single" w:sz="4" w:space="0" w:color="E7E6E6"/>
            </w:tcBorders>
            <w:vAlign w:val="center"/>
            <w:hideMark/>
          </w:tcPr>
          <w:p w:rsidR="00E727E2" w:rsidRPr="00E727E2" w:rsidRDefault="00E727E2" w:rsidP="00E727E2">
            <w:pPr>
              <w:rPr>
                <w:rFonts w:ascii="Arial Narrow" w:hAnsi="Arial Narrow" w:cs="Calibri"/>
                <w:b/>
                <w:bCs/>
                <w:color w:val="FFFFFF"/>
              </w:rPr>
            </w:pPr>
          </w:p>
        </w:tc>
        <w:tc>
          <w:tcPr>
            <w:tcW w:w="452" w:type="dxa"/>
            <w:vMerge/>
            <w:tcBorders>
              <w:top w:val="nil"/>
              <w:left w:val="single" w:sz="4" w:space="0" w:color="E7E6E6"/>
              <w:bottom w:val="nil"/>
              <w:right w:val="single" w:sz="4" w:space="0" w:color="E7E6E6"/>
            </w:tcBorders>
            <w:vAlign w:val="center"/>
            <w:hideMark/>
          </w:tcPr>
          <w:p w:rsidR="00E727E2" w:rsidRPr="00E727E2" w:rsidRDefault="00E727E2" w:rsidP="00E727E2">
            <w:pPr>
              <w:rPr>
                <w:rFonts w:ascii="Arial Narrow" w:hAnsi="Arial Narrow" w:cs="Calibri"/>
                <w:b/>
                <w:bCs/>
                <w:color w:val="FFFFFF"/>
              </w:rPr>
            </w:pPr>
          </w:p>
        </w:tc>
        <w:tc>
          <w:tcPr>
            <w:tcW w:w="514" w:type="dxa"/>
            <w:vMerge/>
            <w:tcBorders>
              <w:top w:val="nil"/>
              <w:left w:val="single" w:sz="4" w:space="0" w:color="E7E6E6"/>
              <w:bottom w:val="nil"/>
              <w:right w:val="single" w:sz="4" w:space="0" w:color="E7E6E6"/>
            </w:tcBorders>
            <w:vAlign w:val="center"/>
            <w:hideMark/>
          </w:tcPr>
          <w:p w:rsidR="00E727E2" w:rsidRPr="00E727E2" w:rsidRDefault="00E727E2" w:rsidP="00E727E2">
            <w:pPr>
              <w:rPr>
                <w:rFonts w:ascii="Arial Narrow" w:hAnsi="Arial Narrow" w:cs="Calibri"/>
                <w:b/>
                <w:bCs/>
                <w:color w:val="FFFFFF"/>
              </w:rPr>
            </w:pPr>
          </w:p>
        </w:tc>
        <w:tc>
          <w:tcPr>
            <w:tcW w:w="7782" w:type="dxa"/>
            <w:gridSpan w:val="10"/>
            <w:vMerge/>
            <w:tcBorders>
              <w:top w:val="nil"/>
              <w:left w:val="single" w:sz="4" w:space="0" w:color="E7E6E6"/>
              <w:bottom w:val="nil"/>
              <w:right w:val="single" w:sz="4" w:space="0" w:color="E7E6E6"/>
            </w:tcBorders>
            <w:vAlign w:val="center"/>
            <w:hideMark/>
          </w:tcPr>
          <w:p w:rsidR="00E727E2" w:rsidRPr="00E727E2" w:rsidRDefault="00E727E2" w:rsidP="00E727E2">
            <w:pPr>
              <w:rPr>
                <w:rFonts w:ascii="Arial Narrow" w:hAnsi="Arial Narrow" w:cs="Calibri"/>
                <w:b/>
                <w:bCs/>
                <w:color w:val="FFFFFF"/>
              </w:rPr>
            </w:pPr>
          </w:p>
        </w:tc>
        <w:tc>
          <w:tcPr>
            <w:tcW w:w="1225" w:type="dxa"/>
            <w:vMerge/>
            <w:tcBorders>
              <w:top w:val="nil"/>
              <w:left w:val="single" w:sz="4" w:space="0" w:color="E7E6E6"/>
              <w:bottom w:val="nil"/>
              <w:right w:val="single" w:sz="4" w:space="0" w:color="auto"/>
            </w:tcBorders>
            <w:vAlign w:val="center"/>
            <w:hideMark/>
          </w:tcPr>
          <w:p w:rsidR="00E727E2" w:rsidRPr="00E727E2" w:rsidRDefault="00E727E2" w:rsidP="00E727E2">
            <w:pPr>
              <w:rPr>
                <w:rFonts w:ascii="Arial Narrow" w:hAnsi="Arial Narrow" w:cs="Calibri"/>
                <w:b/>
                <w:bCs/>
                <w:color w:val="FFFFFF"/>
              </w:rPr>
            </w:pPr>
          </w:p>
        </w:tc>
      </w:tr>
      <w:tr w:rsidR="00E727E2" w:rsidRPr="00E727E2" w:rsidTr="00E727E2">
        <w:trPr>
          <w:trHeight w:val="300"/>
        </w:trPr>
        <w:tc>
          <w:tcPr>
            <w:tcW w:w="2561" w:type="dxa"/>
            <w:tcBorders>
              <w:top w:val="single" w:sz="4" w:space="0" w:color="auto"/>
              <w:left w:val="single" w:sz="4" w:space="0" w:color="auto"/>
              <w:bottom w:val="nil"/>
              <w:right w:val="single" w:sz="4" w:space="0" w:color="auto"/>
            </w:tcBorders>
            <w:shd w:val="clear" w:color="000000" w:fill="222B35"/>
            <w:noWrap/>
            <w:vAlign w:val="bottom"/>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2</w:t>
            </w:r>
          </w:p>
        </w:tc>
        <w:tc>
          <w:tcPr>
            <w:tcW w:w="625" w:type="dxa"/>
            <w:tcBorders>
              <w:top w:val="single" w:sz="4" w:space="0" w:color="auto"/>
              <w:left w:val="nil"/>
              <w:bottom w:val="nil"/>
              <w:right w:val="single" w:sz="4" w:space="0" w:color="auto"/>
            </w:tcBorders>
            <w:shd w:val="clear" w:color="000000" w:fill="222B35"/>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 </w:t>
            </w:r>
          </w:p>
        </w:tc>
        <w:tc>
          <w:tcPr>
            <w:tcW w:w="452" w:type="dxa"/>
            <w:tcBorders>
              <w:top w:val="single" w:sz="4" w:space="0" w:color="auto"/>
              <w:left w:val="nil"/>
              <w:bottom w:val="nil"/>
              <w:right w:val="single" w:sz="4" w:space="0" w:color="auto"/>
            </w:tcBorders>
            <w:shd w:val="clear" w:color="000000" w:fill="222B35"/>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1</w:t>
            </w:r>
          </w:p>
        </w:tc>
        <w:tc>
          <w:tcPr>
            <w:tcW w:w="514" w:type="dxa"/>
            <w:tcBorders>
              <w:top w:val="single" w:sz="4" w:space="0" w:color="auto"/>
              <w:left w:val="nil"/>
              <w:bottom w:val="nil"/>
              <w:right w:val="single" w:sz="4" w:space="0" w:color="auto"/>
            </w:tcBorders>
            <w:shd w:val="clear" w:color="000000" w:fill="222B35"/>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A</w:t>
            </w:r>
          </w:p>
        </w:tc>
        <w:tc>
          <w:tcPr>
            <w:tcW w:w="720" w:type="dxa"/>
            <w:gridSpan w:val="2"/>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Gastos</w:t>
            </w:r>
          </w:p>
        </w:tc>
        <w:tc>
          <w:tcPr>
            <w:tcW w:w="507"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06"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887"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382"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551"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17" w:type="dxa"/>
            <w:tcBorders>
              <w:top w:val="nil"/>
              <w:left w:val="nil"/>
              <w:bottom w:val="nil"/>
              <w:right w:val="nil"/>
            </w:tcBorders>
            <w:shd w:val="clear" w:color="000000" w:fill="222B35"/>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single" w:sz="4" w:space="0" w:color="auto"/>
              <w:left w:val="single" w:sz="4" w:space="0" w:color="auto"/>
              <w:bottom w:val="nil"/>
              <w:right w:val="single" w:sz="4" w:space="0" w:color="auto"/>
            </w:tcBorders>
            <w:shd w:val="clear" w:color="000000" w:fill="222B35"/>
            <w:noWrap/>
            <w:vAlign w:val="bottom"/>
            <w:hideMark/>
          </w:tcPr>
          <w:p w:rsidR="00E727E2" w:rsidRPr="00E727E2" w:rsidRDefault="00E727E2" w:rsidP="00E727E2">
            <w:pPr>
              <w:jc w:val="right"/>
              <w:rPr>
                <w:rFonts w:ascii="Arial" w:hAnsi="Arial" w:cs="Arial"/>
                <w:b/>
                <w:bCs/>
                <w:color w:val="FFFFFF"/>
                <w:sz w:val="18"/>
                <w:szCs w:val="18"/>
              </w:rPr>
            </w:pPr>
            <w:r w:rsidRPr="00E727E2">
              <w:rPr>
                <w:rFonts w:ascii="Arial" w:hAnsi="Arial" w:cs="Arial"/>
                <w:b/>
                <w:bCs/>
                <w:color w:val="FFFFFF"/>
                <w:sz w:val="18"/>
                <w:szCs w:val="18"/>
              </w:rPr>
              <w:t xml:space="preserve">     76.810.500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333F4F"/>
            <w:noWrap/>
            <w:vAlign w:val="bottom"/>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2.1</w:t>
            </w:r>
          </w:p>
        </w:tc>
        <w:tc>
          <w:tcPr>
            <w:tcW w:w="625" w:type="dxa"/>
            <w:tcBorders>
              <w:top w:val="nil"/>
              <w:left w:val="nil"/>
              <w:bottom w:val="nil"/>
              <w:right w:val="single" w:sz="4" w:space="0" w:color="auto"/>
            </w:tcBorders>
            <w:shd w:val="clear" w:color="000000" w:fill="333F4F"/>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 </w:t>
            </w:r>
          </w:p>
        </w:tc>
        <w:tc>
          <w:tcPr>
            <w:tcW w:w="452" w:type="dxa"/>
            <w:tcBorders>
              <w:top w:val="nil"/>
              <w:left w:val="nil"/>
              <w:bottom w:val="nil"/>
              <w:right w:val="single" w:sz="4" w:space="0" w:color="auto"/>
            </w:tcBorders>
            <w:shd w:val="clear" w:color="000000" w:fill="333F4F"/>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2</w:t>
            </w:r>
          </w:p>
        </w:tc>
        <w:tc>
          <w:tcPr>
            <w:tcW w:w="514" w:type="dxa"/>
            <w:tcBorders>
              <w:top w:val="nil"/>
              <w:left w:val="nil"/>
              <w:bottom w:val="nil"/>
              <w:right w:val="single" w:sz="4" w:space="0" w:color="auto"/>
            </w:tcBorders>
            <w:shd w:val="clear" w:color="000000" w:fill="333F4F"/>
            <w:noWrap/>
            <w:vAlign w:val="bottom"/>
            <w:hideMark/>
          </w:tcPr>
          <w:p w:rsidR="00E727E2" w:rsidRPr="00E727E2" w:rsidRDefault="00E727E2" w:rsidP="00E727E2">
            <w:pPr>
              <w:jc w:val="center"/>
              <w:rPr>
                <w:rFonts w:ascii="Arial" w:hAnsi="Arial" w:cs="Arial"/>
                <w:b/>
                <w:bCs/>
                <w:color w:val="FFFFFF"/>
                <w:sz w:val="18"/>
                <w:szCs w:val="18"/>
              </w:rPr>
            </w:pPr>
            <w:r w:rsidRPr="00E727E2">
              <w:rPr>
                <w:rFonts w:ascii="Arial" w:hAnsi="Arial" w:cs="Arial"/>
                <w:b/>
                <w:bCs/>
                <w:color w:val="FFFFFF"/>
                <w:sz w:val="18"/>
                <w:szCs w:val="18"/>
              </w:rPr>
              <w:t>A</w:t>
            </w:r>
          </w:p>
        </w:tc>
        <w:tc>
          <w:tcPr>
            <w:tcW w:w="310" w:type="dxa"/>
            <w:tcBorders>
              <w:top w:val="nil"/>
              <w:left w:val="nil"/>
              <w:bottom w:val="nil"/>
              <w:right w:val="nil"/>
            </w:tcBorders>
            <w:shd w:val="clear" w:color="000000" w:fill="333F4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2029" w:type="dxa"/>
            <w:gridSpan w:val="4"/>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Funcionamiento</w:t>
            </w:r>
          </w:p>
        </w:tc>
        <w:tc>
          <w:tcPr>
            <w:tcW w:w="406" w:type="dxa"/>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887" w:type="dxa"/>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382" w:type="dxa"/>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551" w:type="dxa"/>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17" w:type="dxa"/>
            <w:tcBorders>
              <w:top w:val="nil"/>
              <w:left w:val="nil"/>
              <w:bottom w:val="nil"/>
              <w:right w:val="nil"/>
            </w:tcBorders>
            <w:shd w:val="clear" w:color="000000" w:fill="333F4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333F4F"/>
            <w:noWrap/>
            <w:vAlign w:val="bottom"/>
            <w:hideMark/>
          </w:tcPr>
          <w:p w:rsidR="00E727E2" w:rsidRPr="00E727E2" w:rsidRDefault="00E727E2" w:rsidP="00E727E2">
            <w:pPr>
              <w:jc w:val="right"/>
              <w:rPr>
                <w:rFonts w:ascii="Arial" w:hAnsi="Arial" w:cs="Arial"/>
                <w:b/>
                <w:bCs/>
                <w:color w:val="FFFFFF"/>
                <w:sz w:val="18"/>
                <w:szCs w:val="18"/>
              </w:rPr>
            </w:pPr>
            <w:r w:rsidRPr="00E727E2">
              <w:rPr>
                <w:rFonts w:ascii="Arial" w:hAnsi="Arial" w:cs="Arial"/>
                <w:b/>
                <w:bCs/>
                <w:color w:val="FFFFFF"/>
                <w:sz w:val="18"/>
                <w:szCs w:val="18"/>
              </w:rPr>
              <w:t xml:space="preserve">     76.810.500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8497B0"/>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w:t>
            </w:r>
          </w:p>
        </w:tc>
        <w:tc>
          <w:tcPr>
            <w:tcW w:w="625" w:type="dxa"/>
            <w:tcBorders>
              <w:top w:val="nil"/>
              <w:left w:val="nil"/>
              <w:bottom w:val="nil"/>
              <w:right w:val="single" w:sz="4" w:space="0" w:color="auto"/>
            </w:tcBorders>
            <w:shd w:val="clear" w:color="000000" w:fill="8497B0"/>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8497B0"/>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3</w:t>
            </w:r>
          </w:p>
        </w:tc>
        <w:tc>
          <w:tcPr>
            <w:tcW w:w="514" w:type="dxa"/>
            <w:tcBorders>
              <w:top w:val="nil"/>
              <w:left w:val="nil"/>
              <w:bottom w:val="nil"/>
              <w:right w:val="single" w:sz="4" w:space="0" w:color="auto"/>
            </w:tcBorders>
            <w:shd w:val="clear" w:color="000000" w:fill="8497B0"/>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8497B0"/>
            <w:noWrap/>
            <w:vAlign w:val="bottom"/>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410" w:type="dxa"/>
            <w:tcBorders>
              <w:top w:val="nil"/>
              <w:left w:val="nil"/>
              <w:bottom w:val="nil"/>
              <w:right w:val="nil"/>
            </w:tcBorders>
            <w:shd w:val="clear" w:color="000000" w:fill="8497B0"/>
            <w:noWrap/>
            <w:vAlign w:val="bottom"/>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5845" w:type="dxa"/>
            <w:gridSpan w:val="7"/>
            <w:tcBorders>
              <w:top w:val="nil"/>
              <w:left w:val="nil"/>
              <w:bottom w:val="nil"/>
              <w:right w:val="nil"/>
            </w:tcBorders>
            <w:shd w:val="clear" w:color="000000" w:fill="8497B0"/>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Adquisición de bienes y servicios</w:t>
            </w:r>
          </w:p>
        </w:tc>
        <w:tc>
          <w:tcPr>
            <w:tcW w:w="1217" w:type="dxa"/>
            <w:tcBorders>
              <w:top w:val="nil"/>
              <w:left w:val="nil"/>
              <w:bottom w:val="nil"/>
              <w:right w:val="nil"/>
            </w:tcBorders>
            <w:shd w:val="clear" w:color="000000" w:fill="8497B0"/>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1225" w:type="dxa"/>
            <w:tcBorders>
              <w:top w:val="nil"/>
              <w:left w:val="single" w:sz="4" w:space="0" w:color="auto"/>
              <w:bottom w:val="nil"/>
              <w:right w:val="single" w:sz="4" w:space="0" w:color="auto"/>
            </w:tcBorders>
            <w:shd w:val="clear" w:color="000000" w:fill="8497B0"/>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76.810.500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ACB9CA"/>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w:t>
            </w:r>
          </w:p>
        </w:tc>
        <w:tc>
          <w:tcPr>
            <w:tcW w:w="625"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4</w:t>
            </w:r>
          </w:p>
        </w:tc>
        <w:tc>
          <w:tcPr>
            <w:tcW w:w="514"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6555" w:type="dxa"/>
            <w:gridSpan w:val="7"/>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Adquisición de activos no financieros</w:t>
            </w:r>
          </w:p>
        </w:tc>
        <w:tc>
          <w:tcPr>
            <w:tcW w:w="1225" w:type="dxa"/>
            <w:tcBorders>
              <w:top w:val="nil"/>
              <w:left w:val="single" w:sz="4" w:space="0" w:color="auto"/>
              <w:bottom w:val="nil"/>
              <w:right w:val="single" w:sz="4" w:space="0" w:color="auto"/>
            </w:tcBorders>
            <w:shd w:val="clear" w:color="000000" w:fill="ACB9CA"/>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22.810.500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w:t>
            </w:r>
          </w:p>
        </w:tc>
        <w:tc>
          <w:tcPr>
            <w:tcW w:w="625"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5</w:t>
            </w:r>
          </w:p>
        </w:tc>
        <w:tc>
          <w:tcPr>
            <w:tcW w:w="514"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3201" w:type="dxa"/>
            <w:gridSpan w:val="4"/>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Activos fijos</w:t>
            </w:r>
          </w:p>
        </w:tc>
        <w:tc>
          <w:tcPr>
            <w:tcW w:w="1551"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1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22.810.500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2.1.2.01.01.003</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226" w:type="dxa"/>
            <w:gridSpan w:val="4"/>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Maquinaria y equipo</w:t>
            </w:r>
          </w:p>
        </w:tc>
        <w:tc>
          <w:tcPr>
            <w:tcW w:w="121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4.810.500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2.1.2.01.01.003.03</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7</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37" w:type="dxa"/>
            <w:gridSpan w:val="4"/>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Maquinaria de oficina, contabilidad e informática</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2.1.2.01.01.003.03.02</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50" w:type="dxa"/>
            <w:gridSpan w:val="3"/>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Maquinaria de informática y sus partes, piezas y accesorios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2.000.000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2.1.2.01.01.003.03.02.02  04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50" w:type="dxa"/>
            <w:gridSpan w:val="3"/>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Maquinaria de informática y sus partes, piezas y accesorios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2.000.000 </w:t>
            </w:r>
          </w:p>
        </w:tc>
      </w:tr>
      <w:tr w:rsidR="00E727E2" w:rsidRPr="00E727E2" w:rsidTr="00E727E2">
        <w:trPr>
          <w:trHeight w:val="55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2.1.2.01.01.003.05</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7</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37" w:type="dxa"/>
            <w:gridSpan w:val="4"/>
            <w:tcBorders>
              <w:top w:val="nil"/>
              <w:left w:val="nil"/>
              <w:bottom w:val="nil"/>
              <w:right w:val="nil"/>
            </w:tcBorders>
            <w:shd w:val="clear" w:color="000000" w:fill="FFFFFF"/>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Equipo y aparatos de radio, televisión y comunicaciones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2.810.500 </w:t>
            </w:r>
          </w:p>
        </w:tc>
      </w:tr>
      <w:tr w:rsidR="00E727E2" w:rsidRPr="00E727E2" w:rsidTr="00E727E2">
        <w:trPr>
          <w:trHeight w:val="52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2.1.2.01.01.003.05.02</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50" w:type="dxa"/>
            <w:gridSpan w:val="3"/>
            <w:tcBorders>
              <w:top w:val="nil"/>
              <w:left w:val="nil"/>
              <w:bottom w:val="nil"/>
              <w:right w:val="nil"/>
            </w:tcBorders>
            <w:shd w:val="clear" w:color="000000" w:fill="FFFFFF"/>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Aparatos transmisores de televisión y radio; televisión, video y cámaras digitales; teléfonos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2.810.500 </w:t>
            </w:r>
          </w:p>
        </w:tc>
      </w:tr>
      <w:tr w:rsidR="00E727E2" w:rsidRPr="00E727E2" w:rsidTr="00E727E2">
        <w:trPr>
          <w:trHeight w:val="52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2.1.2.01.01.003.05.02.02  04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50" w:type="dxa"/>
            <w:gridSpan w:val="3"/>
            <w:tcBorders>
              <w:top w:val="nil"/>
              <w:left w:val="nil"/>
              <w:bottom w:val="nil"/>
              <w:right w:val="nil"/>
            </w:tcBorders>
            <w:shd w:val="clear" w:color="000000" w:fill="FFFFFF"/>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Aparatos transmisores de televisión y radio; televisión, video y cámaras digitales; teléfonos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2.810.500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 </w:t>
            </w:r>
          </w:p>
        </w:tc>
        <w:tc>
          <w:tcPr>
            <w:tcW w:w="5443" w:type="dxa"/>
            <w:gridSpan w:val="5"/>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Activos fijos no clasificados como maquinaria y equipo</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13.000.000 </w:t>
            </w:r>
          </w:p>
        </w:tc>
      </w:tr>
      <w:tr w:rsidR="00E727E2" w:rsidRPr="00E727E2" w:rsidTr="00E727E2">
        <w:trPr>
          <w:trHeight w:val="54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lastRenderedPageBreak/>
              <w:t>2.1.2.01.01.004.01</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7</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37" w:type="dxa"/>
            <w:gridSpan w:val="4"/>
            <w:tcBorders>
              <w:top w:val="nil"/>
              <w:left w:val="nil"/>
              <w:bottom w:val="nil"/>
              <w:right w:val="nil"/>
            </w:tcBorders>
            <w:shd w:val="clear" w:color="000000" w:fill="FFFFFF"/>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Muebles, instrumentos musicales, artículos de deporte y antigüedades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13.000.000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2.1.2.01.01.004.01.01</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2933" w:type="dxa"/>
            <w:gridSpan w:val="2"/>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Muebles</w:t>
            </w:r>
          </w:p>
        </w:tc>
        <w:tc>
          <w:tcPr>
            <w:tcW w:w="121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10.000.000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2.1.2.01.01.004.01.01.02</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9</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1382"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2768" w:type="dxa"/>
            <w:gridSpan w:val="2"/>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Muebles del tipo utilizado en la oficina</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10.000.000 </w:t>
            </w:r>
          </w:p>
        </w:tc>
      </w:tr>
      <w:tr w:rsidR="00E727E2" w:rsidRPr="00E727E2" w:rsidTr="00E727E2">
        <w:trPr>
          <w:trHeight w:val="45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2.1.2.01.01.004.01.01.02.02  04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9</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1382"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2768" w:type="dxa"/>
            <w:gridSpan w:val="2"/>
            <w:tcBorders>
              <w:top w:val="nil"/>
              <w:left w:val="nil"/>
              <w:bottom w:val="nil"/>
              <w:right w:val="nil"/>
            </w:tcBorders>
            <w:shd w:val="clear" w:color="000000" w:fill="FFFFFF"/>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Muebles del tipo utilizado en la oficina - Adquisición de muebles y enseres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10.000.000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2.1.2.01.01.004.01.03</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50" w:type="dxa"/>
            <w:gridSpan w:val="3"/>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Artículos de deporte</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3.000.000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2.1.2.01.01.004.01.03.02  04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50" w:type="dxa"/>
            <w:gridSpan w:val="3"/>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Artículos de deporte</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3.000.000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2.1.2.01.01.005</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4226" w:type="dxa"/>
            <w:gridSpan w:val="4"/>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Otros activos fijos</w:t>
            </w:r>
          </w:p>
        </w:tc>
        <w:tc>
          <w:tcPr>
            <w:tcW w:w="121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sz w:val="18"/>
                <w:szCs w:val="18"/>
              </w:rPr>
            </w:pPr>
            <w:r w:rsidRPr="00E727E2">
              <w:rPr>
                <w:rFonts w:ascii="Arial" w:hAnsi="Arial" w:cs="Arial"/>
                <w:b/>
                <w:bCs/>
                <w:sz w:val="18"/>
                <w:szCs w:val="18"/>
              </w:rPr>
              <w:t xml:space="preserve">       5.000.000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2.1.2.01.01.005.02</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7</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FFFFFF"/>
                <w:sz w:val="18"/>
                <w:szCs w:val="18"/>
              </w:rPr>
            </w:pPr>
            <w:r w:rsidRPr="00E727E2">
              <w:rPr>
                <w:rFonts w:ascii="Arial" w:hAnsi="Arial" w:cs="Arial"/>
                <w:b/>
                <w:bCs/>
                <w:color w:val="FFFFFF"/>
                <w:sz w:val="18"/>
                <w:szCs w:val="18"/>
              </w:rPr>
              <w:t> </w:t>
            </w:r>
          </w:p>
        </w:tc>
        <w:tc>
          <w:tcPr>
            <w:tcW w:w="3820" w:type="dxa"/>
            <w:gridSpan w:val="3"/>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Productos de la propiedad intelectual</w:t>
            </w:r>
          </w:p>
        </w:tc>
        <w:tc>
          <w:tcPr>
            <w:tcW w:w="121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5.000.000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2.1.2.01.01.005.02.04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2933" w:type="dxa"/>
            <w:gridSpan w:val="2"/>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Originales de entretenimiento, literatura y arte</w:t>
            </w:r>
          </w:p>
        </w:tc>
        <w:tc>
          <w:tcPr>
            <w:tcW w:w="1217" w:type="dxa"/>
            <w:tcBorders>
              <w:top w:val="nil"/>
              <w:left w:val="nil"/>
              <w:bottom w:val="nil"/>
              <w:right w:val="nil"/>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2.1.2.01.01.005.02.05</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2933" w:type="dxa"/>
            <w:gridSpan w:val="2"/>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Otros productos de propiedad intelectual</w:t>
            </w:r>
          </w:p>
        </w:tc>
        <w:tc>
          <w:tcPr>
            <w:tcW w:w="121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5.000.000 </w:t>
            </w:r>
          </w:p>
        </w:tc>
      </w:tr>
      <w:tr w:rsidR="00E727E2" w:rsidRPr="00E727E2" w:rsidTr="00E727E2">
        <w:trPr>
          <w:trHeight w:val="54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2.1.2.01.01.005.02.05.01  01</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01</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150" w:type="dxa"/>
            <w:gridSpan w:val="3"/>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Otros productos de propiedad intelectual - Proyectos de investigación</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200.000 </w:t>
            </w:r>
          </w:p>
        </w:tc>
      </w:tr>
      <w:tr w:rsidR="00E727E2" w:rsidRPr="00E727E2" w:rsidTr="00E727E2">
        <w:trPr>
          <w:trHeight w:val="49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2.1.2.01.01.005.02.05.02  04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8</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0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88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FFFFFF"/>
                <w:sz w:val="18"/>
                <w:szCs w:val="18"/>
              </w:rPr>
            </w:pPr>
            <w:r w:rsidRPr="00E727E2">
              <w:rPr>
                <w:rFonts w:ascii="Arial" w:hAnsi="Arial" w:cs="Arial"/>
                <w:color w:val="FFFFFF"/>
                <w:sz w:val="18"/>
                <w:szCs w:val="18"/>
              </w:rPr>
              <w:t> </w:t>
            </w:r>
          </w:p>
        </w:tc>
        <w:tc>
          <w:tcPr>
            <w:tcW w:w="4150" w:type="dxa"/>
            <w:gridSpan w:val="3"/>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Otros productos de propiedad intelectual - Proyectos de investigación</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4.800.000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ACB9CA"/>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2.1.2.02</w:t>
            </w:r>
          </w:p>
        </w:tc>
        <w:tc>
          <w:tcPr>
            <w:tcW w:w="625"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4</w:t>
            </w:r>
          </w:p>
        </w:tc>
        <w:tc>
          <w:tcPr>
            <w:tcW w:w="514" w:type="dxa"/>
            <w:tcBorders>
              <w:top w:val="nil"/>
              <w:left w:val="nil"/>
              <w:bottom w:val="nil"/>
              <w:right w:val="single" w:sz="4" w:space="0" w:color="auto"/>
            </w:tcBorders>
            <w:shd w:val="clear" w:color="000000" w:fill="ACB9CA"/>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6555" w:type="dxa"/>
            <w:gridSpan w:val="7"/>
            <w:tcBorders>
              <w:top w:val="nil"/>
              <w:left w:val="nil"/>
              <w:bottom w:val="nil"/>
              <w:right w:val="nil"/>
            </w:tcBorders>
            <w:shd w:val="clear" w:color="000000" w:fill="ACB9CA"/>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Adquisiciones diferentes de activos</w:t>
            </w:r>
          </w:p>
        </w:tc>
        <w:tc>
          <w:tcPr>
            <w:tcW w:w="1225" w:type="dxa"/>
            <w:tcBorders>
              <w:top w:val="nil"/>
              <w:left w:val="single" w:sz="4" w:space="0" w:color="auto"/>
              <w:bottom w:val="nil"/>
              <w:right w:val="single" w:sz="4" w:space="0" w:color="auto"/>
            </w:tcBorders>
            <w:shd w:val="clear" w:color="000000" w:fill="ACB9CA"/>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54.000.000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2.1.2.02.01</w:t>
            </w:r>
          </w:p>
        </w:tc>
        <w:tc>
          <w:tcPr>
            <w:tcW w:w="625"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5</w:t>
            </w:r>
          </w:p>
        </w:tc>
        <w:tc>
          <w:tcPr>
            <w:tcW w:w="514"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586"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4752" w:type="dxa"/>
            <w:gridSpan w:val="5"/>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Materiales y suministros</w:t>
            </w:r>
          </w:p>
        </w:tc>
        <w:tc>
          <w:tcPr>
            <w:tcW w:w="121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29.000.000 </w:t>
            </w:r>
          </w:p>
        </w:tc>
      </w:tr>
      <w:tr w:rsidR="00E727E2" w:rsidRPr="00E727E2" w:rsidTr="00E727E2">
        <w:trPr>
          <w:trHeight w:val="54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2.1.2.02.01.003</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Otros bienes transportables (excepto productos metálicos, maquinaria y equipo)</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29.000.000 </w:t>
            </w:r>
          </w:p>
        </w:tc>
      </w:tr>
      <w:tr w:rsidR="00E727E2" w:rsidRPr="00E727E2" w:rsidTr="00E727E2">
        <w:trPr>
          <w:trHeight w:val="48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2.1.2.02.01.003.02  04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Otros bienes transportables (excepto productos metálicos, maquinaria y equipo) - Materiales y suministros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7.000.000 </w:t>
            </w:r>
          </w:p>
        </w:tc>
      </w:tr>
      <w:tr w:rsidR="00E727E2" w:rsidRPr="00E727E2" w:rsidTr="00E727E2">
        <w:trPr>
          <w:trHeight w:val="46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2.1.2.02.01.003.05  04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Otros bienes transportables (excepto productos metálicos, maquinaria y equipo) - Dotación escolar, materiales educativos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12.000.000 </w:t>
            </w:r>
          </w:p>
        </w:tc>
      </w:tr>
      <w:tr w:rsidR="00E727E2" w:rsidRPr="00E727E2" w:rsidTr="00E727E2">
        <w:trPr>
          <w:trHeight w:val="735"/>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t>2.1.2.02.01.003.08  04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Otros bienes transportables (excepto productos metálicos, maquinaria y equipo) - Impresos, publicaciones, suscripciones y afiliaciones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10.000.000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2.1.2.02.02</w:t>
            </w:r>
          </w:p>
        </w:tc>
        <w:tc>
          <w:tcPr>
            <w:tcW w:w="625"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 </w:t>
            </w:r>
          </w:p>
        </w:tc>
        <w:tc>
          <w:tcPr>
            <w:tcW w:w="452"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5</w:t>
            </w:r>
          </w:p>
        </w:tc>
        <w:tc>
          <w:tcPr>
            <w:tcW w:w="514" w:type="dxa"/>
            <w:tcBorders>
              <w:top w:val="nil"/>
              <w:left w:val="nil"/>
              <w:bottom w:val="nil"/>
              <w:right w:val="single" w:sz="4" w:space="0" w:color="auto"/>
            </w:tcBorders>
            <w:shd w:val="clear" w:color="000000" w:fill="D6DCE4"/>
            <w:noWrap/>
            <w:vAlign w:val="bottom"/>
            <w:hideMark/>
          </w:tcPr>
          <w:p w:rsidR="00E727E2" w:rsidRPr="00E727E2" w:rsidRDefault="00E727E2" w:rsidP="00E727E2">
            <w:pPr>
              <w:jc w:val="center"/>
              <w:rPr>
                <w:rFonts w:ascii="Arial" w:hAnsi="Arial" w:cs="Arial"/>
                <w:b/>
                <w:bCs/>
                <w:color w:val="000000"/>
                <w:sz w:val="18"/>
                <w:szCs w:val="18"/>
              </w:rPr>
            </w:pPr>
            <w:r w:rsidRPr="00E727E2">
              <w:rPr>
                <w:rFonts w:ascii="Arial" w:hAnsi="Arial" w:cs="Arial"/>
                <w:b/>
                <w:bCs/>
                <w:color w:val="000000"/>
                <w:sz w:val="18"/>
                <w:szCs w:val="18"/>
              </w:rPr>
              <w:t>A</w:t>
            </w:r>
          </w:p>
        </w:tc>
        <w:tc>
          <w:tcPr>
            <w:tcW w:w="3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410"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50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586"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 </w:t>
            </w:r>
          </w:p>
        </w:tc>
        <w:tc>
          <w:tcPr>
            <w:tcW w:w="4752" w:type="dxa"/>
            <w:gridSpan w:val="5"/>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sz w:val="18"/>
                <w:szCs w:val="18"/>
              </w:rPr>
            </w:pPr>
            <w:r w:rsidRPr="00E727E2">
              <w:rPr>
                <w:rFonts w:ascii="Arial" w:hAnsi="Arial" w:cs="Arial"/>
                <w:b/>
                <w:bCs/>
                <w:sz w:val="18"/>
                <w:szCs w:val="18"/>
              </w:rPr>
              <w:t>Adquisición de servicios</w:t>
            </w:r>
          </w:p>
        </w:tc>
        <w:tc>
          <w:tcPr>
            <w:tcW w:w="1217" w:type="dxa"/>
            <w:tcBorders>
              <w:top w:val="nil"/>
              <w:left w:val="nil"/>
              <w:bottom w:val="nil"/>
              <w:right w:val="nil"/>
            </w:tcBorders>
            <w:shd w:val="clear" w:color="000000" w:fill="D6DCE4"/>
            <w:noWrap/>
            <w:vAlign w:val="center"/>
            <w:hideMark/>
          </w:tcPr>
          <w:p w:rsidR="00E727E2" w:rsidRPr="00E727E2" w:rsidRDefault="00E727E2" w:rsidP="00E727E2">
            <w:pPr>
              <w:rPr>
                <w:rFonts w:ascii="Arial" w:hAnsi="Arial" w:cs="Arial"/>
                <w:b/>
                <w:bCs/>
                <w:color w:val="000000"/>
                <w:sz w:val="18"/>
                <w:szCs w:val="18"/>
              </w:rPr>
            </w:pPr>
            <w:r w:rsidRPr="00E727E2">
              <w:rPr>
                <w:rFonts w:ascii="Arial" w:hAnsi="Arial" w:cs="Arial"/>
                <w:b/>
                <w:bCs/>
                <w:color w:val="000000"/>
                <w:sz w:val="18"/>
                <w:szCs w:val="18"/>
              </w:rPr>
              <w:t> </w:t>
            </w:r>
          </w:p>
        </w:tc>
        <w:tc>
          <w:tcPr>
            <w:tcW w:w="1225" w:type="dxa"/>
            <w:tcBorders>
              <w:top w:val="nil"/>
              <w:left w:val="single" w:sz="4" w:space="0" w:color="auto"/>
              <w:bottom w:val="nil"/>
              <w:right w:val="single" w:sz="4" w:space="0" w:color="auto"/>
            </w:tcBorders>
            <w:shd w:val="clear" w:color="000000" w:fill="D6DCE4"/>
            <w:noWrap/>
            <w:vAlign w:val="bottom"/>
            <w:hideMark/>
          </w:tcPr>
          <w:p w:rsidR="00E727E2" w:rsidRPr="00E727E2" w:rsidRDefault="00E727E2" w:rsidP="00E727E2">
            <w:pPr>
              <w:jc w:val="right"/>
              <w:rPr>
                <w:rFonts w:ascii="Arial" w:hAnsi="Arial" w:cs="Arial"/>
                <w:b/>
                <w:bCs/>
                <w:color w:val="000000"/>
                <w:sz w:val="18"/>
                <w:szCs w:val="18"/>
              </w:rPr>
            </w:pPr>
            <w:r w:rsidRPr="00E727E2">
              <w:rPr>
                <w:rFonts w:ascii="Arial" w:hAnsi="Arial" w:cs="Arial"/>
                <w:b/>
                <w:bCs/>
                <w:color w:val="000000"/>
                <w:sz w:val="18"/>
                <w:szCs w:val="18"/>
              </w:rPr>
              <w:t xml:space="preserve">     25.000.000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sz w:val="18"/>
                <w:szCs w:val="18"/>
              </w:rPr>
            </w:pPr>
            <w:r w:rsidRPr="00E727E2">
              <w:rPr>
                <w:rFonts w:ascii="Arial" w:hAnsi="Arial" w:cs="Arial"/>
                <w:sz w:val="18"/>
                <w:szCs w:val="18"/>
              </w:rPr>
              <w:lastRenderedPageBreak/>
              <w:t>2.1.2.02.02.008</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sz w:val="18"/>
                <w:szCs w:val="18"/>
              </w:rPr>
            </w:pPr>
            <w:r w:rsidRPr="00E727E2">
              <w:rPr>
                <w:rFonts w:ascii="Arial" w:hAnsi="Arial" w:cs="Arial"/>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xml:space="preserve">Servicios prestados a las empresas y servicios de producción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sz w:val="18"/>
                <w:szCs w:val="18"/>
              </w:rPr>
            </w:pPr>
            <w:r w:rsidRPr="00E727E2">
              <w:rPr>
                <w:rFonts w:ascii="Arial" w:hAnsi="Arial" w:cs="Arial"/>
                <w:sz w:val="18"/>
                <w:szCs w:val="18"/>
              </w:rPr>
              <w:t xml:space="preserve">     15.000.000 </w:t>
            </w:r>
          </w:p>
        </w:tc>
      </w:tr>
      <w:tr w:rsidR="00E727E2" w:rsidRPr="00E727E2" w:rsidTr="00E727E2">
        <w:trPr>
          <w:trHeight w:val="57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2.1.2.02.02.008.02  04</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04</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xml:space="preserve">Servicios prestados a las empresas y servicios de producción - Mantenimiento </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15.000.000 </w:t>
            </w:r>
          </w:p>
        </w:tc>
      </w:tr>
      <w:tr w:rsidR="00E727E2" w:rsidRPr="00E727E2" w:rsidTr="00E727E2">
        <w:trPr>
          <w:trHeight w:val="300"/>
        </w:trPr>
        <w:tc>
          <w:tcPr>
            <w:tcW w:w="2561"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2.1.2.02.02.009</w:t>
            </w:r>
          </w:p>
        </w:tc>
        <w:tc>
          <w:tcPr>
            <w:tcW w:w="625"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 </w:t>
            </w:r>
          </w:p>
        </w:tc>
        <w:tc>
          <w:tcPr>
            <w:tcW w:w="452"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6</w:t>
            </w:r>
          </w:p>
        </w:tc>
        <w:tc>
          <w:tcPr>
            <w:tcW w:w="514" w:type="dxa"/>
            <w:tcBorders>
              <w:top w:val="nil"/>
              <w:left w:val="nil"/>
              <w:bottom w:val="nil"/>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nil"/>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Servicios para la comunidad, sociales y personales</w:t>
            </w:r>
          </w:p>
        </w:tc>
        <w:tc>
          <w:tcPr>
            <w:tcW w:w="1225" w:type="dxa"/>
            <w:tcBorders>
              <w:top w:val="nil"/>
              <w:left w:val="single" w:sz="4" w:space="0" w:color="auto"/>
              <w:bottom w:val="nil"/>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10.000.000 </w:t>
            </w:r>
          </w:p>
        </w:tc>
      </w:tr>
      <w:tr w:rsidR="00E727E2" w:rsidRPr="00E727E2" w:rsidTr="00E727E2">
        <w:trPr>
          <w:trHeight w:val="615"/>
        </w:trPr>
        <w:tc>
          <w:tcPr>
            <w:tcW w:w="2561" w:type="dxa"/>
            <w:tcBorders>
              <w:top w:val="nil"/>
              <w:left w:val="single" w:sz="4" w:space="0" w:color="auto"/>
              <w:bottom w:val="single" w:sz="4" w:space="0" w:color="auto"/>
              <w:right w:val="single" w:sz="4" w:space="0" w:color="auto"/>
            </w:tcBorders>
            <w:shd w:val="clear" w:color="000000" w:fill="FFFFFF"/>
            <w:noWrap/>
            <w:vAlign w:val="bottom"/>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2.1.2.02.02.009.02  04</w:t>
            </w:r>
          </w:p>
        </w:tc>
        <w:tc>
          <w:tcPr>
            <w:tcW w:w="625" w:type="dxa"/>
            <w:tcBorders>
              <w:top w:val="nil"/>
              <w:left w:val="nil"/>
              <w:bottom w:val="single" w:sz="4" w:space="0" w:color="auto"/>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04</w:t>
            </w:r>
          </w:p>
        </w:tc>
        <w:tc>
          <w:tcPr>
            <w:tcW w:w="452" w:type="dxa"/>
            <w:tcBorders>
              <w:top w:val="nil"/>
              <w:left w:val="nil"/>
              <w:bottom w:val="single" w:sz="4" w:space="0" w:color="auto"/>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6</w:t>
            </w:r>
          </w:p>
        </w:tc>
        <w:tc>
          <w:tcPr>
            <w:tcW w:w="514" w:type="dxa"/>
            <w:tcBorders>
              <w:top w:val="nil"/>
              <w:left w:val="nil"/>
              <w:bottom w:val="single" w:sz="4" w:space="0" w:color="auto"/>
              <w:right w:val="single" w:sz="4" w:space="0" w:color="auto"/>
            </w:tcBorders>
            <w:shd w:val="clear" w:color="000000" w:fill="FFFFFF"/>
            <w:noWrap/>
            <w:vAlign w:val="bottom"/>
            <w:hideMark/>
          </w:tcPr>
          <w:p w:rsidR="00E727E2" w:rsidRPr="00E727E2" w:rsidRDefault="00E727E2" w:rsidP="00E727E2">
            <w:pPr>
              <w:jc w:val="center"/>
              <w:rPr>
                <w:rFonts w:ascii="Arial" w:hAnsi="Arial" w:cs="Arial"/>
                <w:color w:val="000000"/>
                <w:sz w:val="18"/>
                <w:szCs w:val="18"/>
              </w:rPr>
            </w:pPr>
            <w:r w:rsidRPr="00E727E2">
              <w:rPr>
                <w:rFonts w:ascii="Arial" w:hAnsi="Arial" w:cs="Arial"/>
                <w:color w:val="000000"/>
                <w:sz w:val="18"/>
                <w:szCs w:val="18"/>
              </w:rPr>
              <w:t>C</w:t>
            </w:r>
          </w:p>
        </w:tc>
        <w:tc>
          <w:tcPr>
            <w:tcW w:w="310" w:type="dxa"/>
            <w:tcBorders>
              <w:top w:val="nil"/>
              <w:left w:val="nil"/>
              <w:bottom w:val="single" w:sz="4" w:space="0" w:color="auto"/>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410" w:type="dxa"/>
            <w:tcBorders>
              <w:top w:val="nil"/>
              <w:left w:val="nil"/>
              <w:bottom w:val="single" w:sz="4" w:space="0" w:color="auto"/>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07" w:type="dxa"/>
            <w:tcBorders>
              <w:top w:val="nil"/>
              <w:left w:val="nil"/>
              <w:bottom w:val="single" w:sz="4" w:space="0" w:color="auto"/>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86" w:type="dxa"/>
            <w:tcBorders>
              <w:top w:val="nil"/>
              <w:left w:val="nil"/>
              <w:bottom w:val="single" w:sz="4" w:space="0" w:color="auto"/>
              <w:right w:val="nil"/>
            </w:tcBorders>
            <w:shd w:val="clear" w:color="000000" w:fill="FFFFFF"/>
            <w:noWrap/>
            <w:vAlign w:val="center"/>
            <w:hideMark/>
          </w:tcPr>
          <w:p w:rsidR="00E727E2" w:rsidRPr="00E727E2" w:rsidRDefault="00E727E2" w:rsidP="00E727E2">
            <w:pPr>
              <w:rPr>
                <w:rFonts w:ascii="Arial" w:hAnsi="Arial" w:cs="Arial"/>
                <w:color w:val="000000"/>
                <w:sz w:val="18"/>
                <w:szCs w:val="18"/>
              </w:rPr>
            </w:pPr>
            <w:r w:rsidRPr="00E727E2">
              <w:rPr>
                <w:rFonts w:ascii="Arial" w:hAnsi="Arial" w:cs="Arial"/>
                <w:color w:val="000000"/>
                <w:sz w:val="18"/>
                <w:szCs w:val="18"/>
              </w:rPr>
              <w:t> </w:t>
            </w:r>
          </w:p>
        </w:tc>
        <w:tc>
          <w:tcPr>
            <w:tcW w:w="526" w:type="dxa"/>
            <w:tcBorders>
              <w:top w:val="nil"/>
              <w:left w:val="nil"/>
              <w:bottom w:val="single" w:sz="4" w:space="0" w:color="auto"/>
              <w:right w:val="nil"/>
            </w:tcBorders>
            <w:shd w:val="clear" w:color="000000" w:fill="FFFFFF"/>
            <w:noWrap/>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 </w:t>
            </w:r>
          </w:p>
        </w:tc>
        <w:tc>
          <w:tcPr>
            <w:tcW w:w="5443" w:type="dxa"/>
            <w:gridSpan w:val="5"/>
            <w:tcBorders>
              <w:top w:val="nil"/>
              <w:left w:val="nil"/>
              <w:bottom w:val="single" w:sz="4" w:space="0" w:color="auto"/>
              <w:right w:val="nil"/>
            </w:tcBorders>
            <w:shd w:val="clear" w:color="000000" w:fill="FFFFFF"/>
            <w:vAlign w:val="center"/>
            <w:hideMark/>
          </w:tcPr>
          <w:p w:rsidR="00E727E2" w:rsidRPr="00E727E2" w:rsidRDefault="00E727E2" w:rsidP="00E727E2">
            <w:pPr>
              <w:rPr>
                <w:rFonts w:ascii="Arial" w:hAnsi="Arial" w:cs="Arial"/>
                <w:sz w:val="18"/>
                <w:szCs w:val="18"/>
              </w:rPr>
            </w:pPr>
            <w:r w:rsidRPr="00E727E2">
              <w:rPr>
                <w:rFonts w:ascii="Arial" w:hAnsi="Arial" w:cs="Arial"/>
                <w:sz w:val="18"/>
                <w:szCs w:val="18"/>
              </w:rPr>
              <w:t>Servicios para la comunidad, sociales y personales - Eventos culturales</w:t>
            </w:r>
          </w:p>
        </w:tc>
        <w:tc>
          <w:tcPr>
            <w:tcW w:w="1225" w:type="dxa"/>
            <w:tcBorders>
              <w:top w:val="nil"/>
              <w:left w:val="single" w:sz="4" w:space="0" w:color="auto"/>
              <w:bottom w:val="single" w:sz="4" w:space="0" w:color="auto"/>
              <w:right w:val="single" w:sz="4" w:space="0" w:color="auto"/>
            </w:tcBorders>
            <w:shd w:val="clear" w:color="000000" w:fill="FFFFFF"/>
            <w:noWrap/>
            <w:vAlign w:val="bottom"/>
            <w:hideMark/>
          </w:tcPr>
          <w:p w:rsidR="00E727E2" w:rsidRPr="00E727E2" w:rsidRDefault="00E727E2" w:rsidP="00E727E2">
            <w:pPr>
              <w:jc w:val="right"/>
              <w:rPr>
                <w:rFonts w:ascii="Arial" w:hAnsi="Arial" w:cs="Arial"/>
                <w:color w:val="000000"/>
                <w:sz w:val="18"/>
                <w:szCs w:val="18"/>
              </w:rPr>
            </w:pPr>
            <w:r w:rsidRPr="00E727E2">
              <w:rPr>
                <w:rFonts w:ascii="Arial" w:hAnsi="Arial" w:cs="Arial"/>
                <w:color w:val="000000"/>
                <w:sz w:val="18"/>
                <w:szCs w:val="18"/>
              </w:rPr>
              <w:t xml:space="preserve">     10.000.000 </w:t>
            </w:r>
          </w:p>
        </w:tc>
      </w:tr>
    </w:tbl>
    <w:p w:rsidR="00BD3627" w:rsidRDefault="00BD3627" w:rsidP="00723853">
      <w:pPr>
        <w:jc w:val="both"/>
        <w:rPr>
          <w:rFonts w:ascii="Arial" w:hAnsi="Arial" w:cs="Arial"/>
          <w:b/>
          <w:color w:val="FF0000"/>
          <w:sz w:val="24"/>
          <w:szCs w:val="24"/>
        </w:rPr>
      </w:pPr>
    </w:p>
    <w:p w:rsidR="00E727E2" w:rsidRDefault="00E727E2" w:rsidP="00723853">
      <w:pPr>
        <w:jc w:val="both"/>
        <w:rPr>
          <w:rFonts w:ascii="Arial" w:hAnsi="Arial" w:cs="Arial"/>
          <w:b/>
          <w:color w:val="FF0000"/>
          <w:sz w:val="24"/>
          <w:szCs w:val="24"/>
        </w:rPr>
      </w:pPr>
    </w:p>
    <w:p w:rsidR="00E727E2" w:rsidRDefault="00E727E2" w:rsidP="00723853">
      <w:pPr>
        <w:jc w:val="both"/>
        <w:rPr>
          <w:rFonts w:ascii="Arial" w:hAnsi="Arial" w:cs="Arial"/>
          <w:b/>
          <w:color w:val="FF0000"/>
          <w:sz w:val="24"/>
          <w:szCs w:val="24"/>
        </w:rPr>
      </w:pPr>
    </w:p>
    <w:p w:rsidR="00E727E2" w:rsidRDefault="00E727E2" w:rsidP="00723853">
      <w:pPr>
        <w:jc w:val="both"/>
        <w:rPr>
          <w:rFonts w:ascii="Arial" w:hAnsi="Arial" w:cs="Arial"/>
          <w:b/>
          <w:color w:val="FF0000"/>
          <w:sz w:val="24"/>
          <w:szCs w:val="24"/>
        </w:rPr>
      </w:pPr>
    </w:p>
    <w:p w:rsidR="00DA5CCD" w:rsidRDefault="00DA5CCD" w:rsidP="00723853">
      <w:pPr>
        <w:jc w:val="both"/>
        <w:rPr>
          <w:rFonts w:ascii="Arial" w:hAnsi="Arial" w:cs="Arial"/>
          <w:b/>
          <w:color w:val="FF0000"/>
          <w:sz w:val="24"/>
          <w:szCs w:val="24"/>
        </w:rPr>
      </w:pPr>
    </w:p>
    <w:p w:rsidR="00DA5CCD" w:rsidRDefault="00DA5CCD" w:rsidP="00723853">
      <w:pPr>
        <w:jc w:val="both"/>
        <w:rPr>
          <w:rFonts w:ascii="Arial" w:hAnsi="Arial" w:cs="Arial"/>
          <w:b/>
          <w:color w:val="FF0000"/>
          <w:sz w:val="24"/>
          <w:szCs w:val="24"/>
        </w:rPr>
      </w:pPr>
    </w:p>
    <w:p w:rsidR="00DA5CCD" w:rsidRDefault="00DA5CCD" w:rsidP="00723853">
      <w:pPr>
        <w:jc w:val="both"/>
        <w:rPr>
          <w:rFonts w:ascii="Arial" w:hAnsi="Arial" w:cs="Arial"/>
          <w:b/>
          <w:color w:val="FF0000"/>
          <w:sz w:val="24"/>
          <w:szCs w:val="24"/>
        </w:rPr>
      </w:pPr>
    </w:p>
    <w:p w:rsidR="00435C42" w:rsidRPr="0065277D" w:rsidRDefault="00435C42" w:rsidP="00723853">
      <w:pPr>
        <w:jc w:val="both"/>
        <w:rPr>
          <w:rFonts w:ascii="Arial" w:hAnsi="Arial" w:cs="Arial"/>
          <w:b/>
          <w:color w:val="FF0000"/>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6734E5" w:rsidRDefault="006734E5" w:rsidP="00DC6BE3">
      <w:pPr>
        <w:jc w:val="center"/>
        <w:rPr>
          <w:rFonts w:ascii="Arial" w:hAnsi="Arial" w:cs="Arial"/>
          <w:b/>
          <w:sz w:val="24"/>
          <w:szCs w:val="24"/>
        </w:rPr>
      </w:pPr>
    </w:p>
    <w:p w:rsidR="0091007F" w:rsidRDefault="0091007F" w:rsidP="00DC6BE3">
      <w:pPr>
        <w:jc w:val="center"/>
        <w:rPr>
          <w:rFonts w:ascii="Arial" w:hAnsi="Arial" w:cs="Arial"/>
          <w:b/>
          <w:sz w:val="24"/>
          <w:szCs w:val="24"/>
        </w:rPr>
        <w:sectPr w:rsidR="0091007F" w:rsidSect="00DA5CCD">
          <w:pgSz w:w="15840" w:h="12240" w:orient="landscape" w:code="1"/>
          <w:pgMar w:top="1327" w:right="1418" w:bottom="1701" w:left="1418" w:header="709" w:footer="709" w:gutter="0"/>
          <w:cols w:space="708"/>
          <w:docGrid w:linePitch="360"/>
        </w:sectPr>
      </w:pPr>
    </w:p>
    <w:p w:rsidR="00BD3627" w:rsidRPr="00435C42" w:rsidRDefault="00A00EC4" w:rsidP="00DC6BE3">
      <w:pPr>
        <w:jc w:val="center"/>
        <w:rPr>
          <w:rFonts w:ascii="Arial" w:hAnsi="Arial" w:cs="Arial"/>
          <w:b/>
          <w:sz w:val="24"/>
          <w:szCs w:val="24"/>
        </w:rPr>
      </w:pPr>
      <w:r w:rsidRPr="00435C42">
        <w:rPr>
          <w:rFonts w:ascii="Arial" w:hAnsi="Arial" w:cs="Arial"/>
          <w:b/>
          <w:sz w:val="24"/>
          <w:szCs w:val="24"/>
        </w:rPr>
        <w:lastRenderedPageBreak/>
        <w:t>DISPOSICIONES GENERALES:</w:t>
      </w:r>
    </w:p>
    <w:p w:rsidR="00A753A2" w:rsidRPr="0065277D" w:rsidRDefault="00A753A2" w:rsidP="00DC6BE3">
      <w:pPr>
        <w:jc w:val="center"/>
        <w:rPr>
          <w:rFonts w:ascii="Arial" w:hAnsi="Arial" w:cs="Arial"/>
          <w:sz w:val="24"/>
          <w:szCs w:val="24"/>
        </w:rPr>
      </w:pPr>
    </w:p>
    <w:p w:rsidR="00A753A2" w:rsidRPr="00435C42" w:rsidRDefault="00435C42" w:rsidP="00DC6BE3">
      <w:pPr>
        <w:jc w:val="center"/>
        <w:rPr>
          <w:rFonts w:ascii="Arial" w:hAnsi="Arial" w:cs="Arial"/>
          <w:b/>
          <w:sz w:val="24"/>
          <w:szCs w:val="24"/>
        </w:rPr>
      </w:pPr>
      <w:r w:rsidRPr="00435C42">
        <w:rPr>
          <w:rFonts w:ascii="Arial" w:hAnsi="Arial" w:cs="Arial"/>
          <w:b/>
          <w:sz w:val="24"/>
          <w:szCs w:val="24"/>
        </w:rPr>
        <w:t xml:space="preserve">CONTEXTO </w:t>
      </w:r>
      <w:r>
        <w:rPr>
          <w:rFonts w:ascii="Arial" w:hAnsi="Arial" w:cs="Arial"/>
          <w:b/>
          <w:sz w:val="24"/>
          <w:szCs w:val="24"/>
        </w:rPr>
        <w:t>NORMATIVO Y CAMPO DE APLICACIÓN</w:t>
      </w:r>
    </w:p>
    <w:p w:rsidR="00A753A2" w:rsidRPr="0065277D" w:rsidRDefault="00A753A2" w:rsidP="00723853">
      <w:pPr>
        <w:jc w:val="both"/>
        <w:rPr>
          <w:rFonts w:ascii="Arial" w:hAnsi="Arial" w:cs="Arial"/>
          <w:sz w:val="24"/>
          <w:szCs w:val="24"/>
        </w:rPr>
      </w:pPr>
    </w:p>
    <w:p w:rsidR="00A753A2" w:rsidRPr="0065277D" w:rsidRDefault="00A753A2" w:rsidP="00A753A2">
      <w:pPr>
        <w:autoSpaceDE w:val="0"/>
        <w:autoSpaceDN w:val="0"/>
        <w:adjustRightInd w:val="0"/>
        <w:jc w:val="both"/>
        <w:rPr>
          <w:rFonts w:ascii="Arial" w:hAnsi="Arial" w:cs="Arial"/>
          <w:sz w:val="24"/>
          <w:szCs w:val="24"/>
        </w:rPr>
      </w:pPr>
      <w:r w:rsidRPr="00435C42">
        <w:rPr>
          <w:rFonts w:ascii="Arial" w:hAnsi="Arial" w:cs="Arial"/>
          <w:b/>
          <w:sz w:val="24"/>
          <w:szCs w:val="24"/>
        </w:rPr>
        <w:t xml:space="preserve">ARTÍCULO </w:t>
      </w:r>
      <w:r w:rsidR="00435C42" w:rsidRPr="00435C42">
        <w:rPr>
          <w:rFonts w:ascii="Arial" w:hAnsi="Arial" w:cs="Arial"/>
          <w:b/>
          <w:sz w:val="24"/>
          <w:szCs w:val="24"/>
        </w:rPr>
        <w:t>3</w:t>
      </w:r>
      <w:r w:rsidRPr="00435C42">
        <w:rPr>
          <w:rFonts w:ascii="Arial" w:hAnsi="Arial" w:cs="Arial"/>
          <w:b/>
          <w:sz w:val="24"/>
          <w:szCs w:val="24"/>
        </w:rPr>
        <w:t>.</w:t>
      </w:r>
      <w:r w:rsidRPr="0065277D">
        <w:rPr>
          <w:rFonts w:ascii="Arial" w:hAnsi="Arial" w:cs="Arial"/>
          <w:sz w:val="24"/>
          <w:szCs w:val="24"/>
        </w:rPr>
        <w:t xml:space="preserve"> CONTEXTO NORMATIVO: La ejec</w:t>
      </w:r>
      <w:r w:rsidR="00346008" w:rsidRPr="0065277D">
        <w:rPr>
          <w:rFonts w:ascii="Arial" w:hAnsi="Arial" w:cs="Arial"/>
          <w:sz w:val="24"/>
          <w:szCs w:val="24"/>
        </w:rPr>
        <w:t xml:space="preserve">ución del Presupuesto Anual de la </w:t>
      </w:r>
      <w:r w:rsidR="002A64F1">
        <w:rPr>
          <w:rFonts w:ascii="Arial" w:hAnsi="Arial" w:cs="Arial"/>
          <w:sz w:val="24"/>
          <w:szCs w:val="24"/>
        </w:rPr>
        <w:t>I.E</w:t>
      </w:r>
      <w:r w:rsidR="00346008" w:rsidRPr="0065277D">
        <w:rPr>
          <w:rFonts w:ascii="Arial" w:hAnsi="Arial" w:cs="Arial"/>
          <w:sz w:val="24"/>
          <w:szCs w:val="24"/>
        </w:rPr>
        <w:t xml:space="preserve"> </w:t>
      </w:r>
      <w:r w:rsidR="00110BDE">
        <w:rPr>
          <w:rFonts w:ascii="Arial" w:hAnsi="Arial" w:cs="Arial"/>
          <w:sz w:val="24"/>
          <w:szCs w:val="24"/>
        </w:rPr>
        <w:t>FELIPE DE RESTREPO</w:t>
      </w:r>
      <w:r w:rsidR="001C3263">
        <w:rPr>
          <w:rFonts w:ascii="Arial" w:hAnsi="Arial" w:cs="Arial"/>
          <w:sz w:val="24"/>
          <w:szCs w:val="24"/>
        </w:rPr>
        <w:t xml:space="preserve"> </w:t>
      </w:r>
      <w:r w:rsidRPr="0065277D">
        <w:rPr>
          <w:rFonts w:ascii="Arial" w:hAnsi="Arial" w:cs="Arial"/>
          <w:sz w:val="24"/>
          <w:szCs w:val="24"/>
        </w:rPr>
        <w:t xml:space="preserve">vigencia 2022, estará acorde con la normatividad vigente, especialmente con lo dispuesto </w:t>
      </w:r>
      <w:r w:rsidR="00346008" w:rsidRPr="0065277D">
        <w:rPr>
          <w:rFonts w:ascii="Arial" w:hAnsi="Arial" w:cs="Arial"/>
          <w:sz w:val="24"/>
          <w:szCs w:val="24"/>
        </w:rPr>
        <w:t>Por el Decreto 1075, Decreto 1860 de 1994, Decreto 4791 de 2008, Decreto 4807 de 2011, Decreto 1075 de 2015</w:t>
      </w:r>
      <w:r w:rsidRPr="0065277D">
        <w:rPr>
          <w:rFonts w:ascii="Arial" w:hAnsi="Arial" w:cs="Arial"/>
          <w:sz w:val="24"/>
          <w:szCs w:val="24"/>
        </w:rPr>
        <w:t>; en coherencia con el Estatuto Orgánico del Presupuesto Nacional, y demás normas que, en materia presupuestal le complementen o sustituyan.</w:t>
      </w:r>
    </w:p>
    <w:p w:rsidR="00A753A2" w:rsidRPr="0065277D" w:rsidRDefault="00A753A2" w:rsidP="00A753A2">
      <w:pPr>
        <w:autoSpaceDE w:val="0"/>
        <w:autoSpaceDN w:val="0"/>
        <w:adjustRightInd w:val="0"/>
        <w:jc w:val="both"/>
        <w:rPr>
          <w:rFonts w:ascii="Arial" w:hAnsi="Arial" w:cs="Arial"/>
          <w:sz w:val="24"/>
          <w:szCs w:val="24"/>
        </w:rPr>
      </w:pPr>
    </w:p>
    <w:p w:rsidR="00A753A2" w:rsidRPr="0065277D" w:rsidRDefault="00A753A2" w:rsidP="00A753A2">
      <w:pPr>
        <w:autoSpaceDE w:val="0"/>
        <w:autoSpaceDN w:val="0"/>
        <w:adjustRightInd w:val="0"/>
        <w:jc w:val="both"/>
        <w:rPr>
          <w:rFonts w:ascii="Arial" w:hAnsi="Arial" w:cs="Arial"/>
          <w:sz w:val="24"/>
          <w:szCs w:val="24"/>
        </w:rPr>
      </w:pPr>
      <w:r w:rsidRPr="0065277D">
        <w:rPr>
          <w:rFonts w:ascii="Arial" w:hAnsi="Arial" w:cs="Arial"/>
          <w:sz w:val="24"/>
          <w:szCs w:val="24"/>
        </w:rPr>
        <w:t xml:space="preserve">Las Disposiciones Generales del presente acuerdo son complementarias de las normas orgánicas de presupuesto y deben aplicarse en armonía con ellas, con el propósito de asegurar y facilitar la correcta ejecución del Presupuesto </w:t>
      </w:r>
      <w:r w:rsidR="00346008" w:rsidRPr="0065277D">
        <w:rPr>
          <w:rFonts w:ascii="Arial" w:hAnsi="Arial" w:cs="Arial"/>
          <w:sz w:val="24"/>
          <w:szCs w:val="24"/>
        </w:rPr>
        <w:t>Institucional</w:t>
      </w:r>
      <w:r w:rsidRPr="0065277D">
        <w:rPr>
          <w:rFonts w:ascii="Arial" w:hAnsi="Arial" w:cs="Arial"/>
          <w:sz w:val="24"/>
          <w:szCs w:val="24"/>
        </w:rPr>
        <w:t xml:space="preserve"> en la vigencia fiscal 2022.</w:t>
      </w:r>
    </w:p>
    <w:p w:rsidR="00A753A2" w:rsidRPr="0065277D" w:rsidRDefault="00A753A2" w:rsidP="00A753A2">
      <w:pPr>
        <w:autoSpaceDE w:val="0"/>
        <w:autoSpaceDN w:val="0"/>
        <w:adjustRightInd w:val="0"/>
        <w:jc w:val="both"/>
        <w:rPr>
          <w:rFonts w:ascii="Arial" w:hAnsi="Arial" w:cs="Arial"/>
          <w:sz w:val="24"/>
          <w:szCs w:val="24"/>
        </w:rPr>
      </w:pPr>
    </w:p>
    <w:p w:rsidR="00A753A2" w:rsidRPr="0065277D" w:rsidRDefault="00A753A2" w:rsidP="00A753A2">
      <w:pPr>
        <w:autoSpaceDE w:val="0"/>
        <w:autoSpaceDN w:val="0"/>
        <w:adjustRightInd w:val="0"/>
        <w:jc w:val="both"/>
        <w:rPr>
          <w:rFonts w:ascii="Arial" w:hAnsi="Arial" w:cs="Arial"/>
          <w:sz w:val="24"/>
          <w:szCs w:val="24"/>
        </w:rPr>
      </w:pPr>
      <w:r w:rsidRPr="00435C42">
        <w:rPr>
          <w:rFonts w:ascii="Arial" w:hAnsi="Arial" w:cs="Arial"/>
          <w:b/>
          <w:sz w:val="24"/>
          <w:szCs w:val="24"/>
        </w:rPr>
        <w:t xml:space="preserve">ARTÍCULO </w:t>
      </w:r>
      <w:r w:rsidR="00435C42" w:rsidRPr="00435C42">
        <w:rPr>
          <w:rFonts w:ascii="Arial" w:hAnsi="Arial" w:cs="Arial"/>
          <w:b/>
          <w:sz w:val="24"/>
          <w:szCs w:val="24"/>
        </w:rPr>
        <w:t>4</w:t>
      </w:r>
      <w:r w:rsidRPr="00435C42">
        <w:rPr>
          <w:rFonts w:ascii="Arial" w:hAnsi="Arial" w:cs="Arial"/>
          <w:b/>
          <w:sz w:val="24"/>
          <w:szCs w:val="24"/>
        </w:rPr>
        <w:t>.</w:t>
      </w:r>
      <w:r w:rsidRPr="0065277D">
        <w:rPr>
          <w:rFonts w:ascii="Arial" w:hAnsi="Arial" w:cs="Arial"/>
          <w:sz w:val="24"/>
          <w:szCs w:val="24"/>
        </w:rPr>
        <w:t xml:space="preserve"> CAMPO DE APLICACIÓN Y VIGENCIA: Las disposiciones generales del presente acuerdo rigen para </w:t>
      </w:r>
      <w:r w:rsidR="00F13162" w:rsidRPr="0065277D">
        <w:rPr>
          <w:rFonts w:ascii="Arial" w:hAnsi="Arial" w:cs="Arial"/>
          <w:sz w:val="24"/>
          <w:szCs w:val="24"/>
        </w:rPr>
        <w:t>el presupuesto general de la institución educativa.</w:t>
      </w:r>
    </w:p>
    <w:p w:rsidR="00A753A2" w:rsidRPr="0065277D" w:rsidRDefault="00A753A2" w:rsidP="00A753A2">
      <w:pPr>
        <w:autoSpaceDE w:val="0"/>
        <w:autoSpaceDN w:val="0"/>
        <w:adjustRightInd w:val="0"/>
        <w:jc w:val="both"/>
        <w:rPr>
          <w:rFonts w:ascii="Arial" w:hAnsi="Arial" w:cs="Arial"/>
          <w:sz w:val="24"/>
          <w:szCs w:val="24"/>
        </w:rPr>
      </w:pPr>
      <w:r w:rsidRPr="0065277D">
        <w:rPr>
          <w:rFonts w:ascii="Arial" w:hAnsi="Arial" w:cs="Arial"/>
          <w:sz w:val="24"/>
          <w:szCs w:val="24"/>
        </w:rPr>
        <w:t>Tales disposiciones deben aplicarse en armonía con estas normas, y tendrán vigencia, únicamente, durante el período de tiempo comprendido entre el primero (01) de enero y el treinta y uno (31) de diciembre de 2022.</w:t>
      </w:r>
    </w:p>
    <w:p w:rsidR="00A753A2" w:rsidRPr="0065277D" w:rsidRDefault="00A753A2" w:rsidP="00723853">
      <w:pPr>
        <w:jc w:val="both"/>
        <w:rPr>
          <w:rFonts w:ascii="Arial" w:hAnsi="Arial" w:cs="Arial"/>
          <w:sz w:val="24"/>
          <w:szCs w:val="24"/>
        </w:rPr>
      </w:pPr>
    </w:p>
    <w:p w:rsidR="00E052C1" w:rsidRDefault="00E052C1" w:rsidP="00723853">
      <w:pPr>
        <w:jc w:val="both"/>
        <w:rPr>
          <w:rFonts w:ascii="Arial" w:hAnsi="Arial" w:cs="Arial"/>
          <w:b/>
          <w:sz w:val="24"/>
          <w:szCs w:val="24"/>
        </w:rPr>
      </w:pPr>
    </w:p>
    <w:p w:rsidR="00A00EC4" w:rsidRPr="00E052C1" w:rsidRDefault="00E052C1" w:rsidP="00723853">
      <w:pPr>
        <w:jc w:val="both"/>
        <w:rPr>
          <w:rFonts w:ascii="Arial" w:hAnsi="Arial" w:cs="Arial"/>
          <w:b/>
          <w:sz w:val="24"/>
          <w:szCs w:val="24"/>
        </w:rPr>
      </w:pPr>
      <w:r w:rsidRPr="00435C42">
        <w:rPr>
          <w:rFonts w:ascii="Arial" w:hAnsi="Arial" w:cs="Arial"/>
          <w:b/>
          <w:sz w:val="24"/>
          <w:szCs w:val="24"/>
        </w:rPr>
        <w:t xml:space="preserve">ARTÍCULO </w:t>
      </w:r>
      <w:r>
        <w:rPr>
          <w:rFonts w:ascii="Arial" w:hAnsi="Arial" w:cs="Arial"/>
          <w:b/>
          <w:sz w:val="24"/>
          <w:szCs w:val="24"/>
        </w:rPr>
        <w:t>5</w:t>
      </w:r>
      <w:r w:rsidRPr="00E052C1">
        <w:rPr>
          <w:rFonts w:ascii="Arial" w:hAnsi="Arial" w:cs="Arial"/>
          <w:sz w:val="24"/>
          <w:szCs w:val="24"/>
        </w:rPr>
        <w:t>. ESTIMACIÓN DE INGRESOS</w:t>
      </w:r>
      <w:r>
        <w:rPr>
          <w:rFonts w:ascii="Arial" w:hAnsi="Arial" w:cs="Arial"/>
          <w:b/>
          <w:sz w:val="24"/>
          <w:szCs w:val="24"/>
        </w:rPr>
        <w:t>:</w:t>
      </w:r>
      <w:r>
        <w:rPr>
          <w:rFonts w:ascii="Arial" w:hAnsi="Arial" w:cs="Arial"/>
          <w:sz w:val="24"/>
          <w:szCs w:val="24"/>
        </w:rPr>
        <w:t xml:space="preserve"> </w:t>
      </w:r>
      <w:r w:rsidR="00151F0A" w:rsidRPr="0065277D">
        <w:rPr>
          <w:rFonts w:ascii="Arial" w:hAnsi="Arial" w:cs="Arial"/>
          <w:sz w:val="24"/>
          <w:szCs w:val="24"/>
        </w:rPr>
        <w:t xml:space="preserve">El </w:t>
      </w:r>
      <w:r w:rsidR="00A00EC4" w:rsidRPr="0065277D">
        <w:rPr>
          <w:rFonts w:ascii="Arial" w:hAnsi="Arial" w:cs="Arial"/>
          <w:sz w:val="24"/>
          <w:szCs w:val="24"/>
        </w:rPr>
        <w:t>Ministerio de Educación Nacional, empeñado en garantizar el derecho fundamental a la educación de la población en edad escolar, su acceso y permanencia en el sistema educativo, estableció a partir de la vigencia 2012, la gratuidad total para todos los estudiantes de las instituciones educativas oficiales matriculados en los grados de transición a undécimo. Se exceptúan de ese beneficio, a los estudiantes de ciclos 1 al 6 de educación para adultos, el ciclo complementario de las escuelas normales superiores, grados 12 y 13, y a los estudiantes atendidos en instituciones educativas estatales que no son financiadas con recursos del Sistema General de Participaciones. Igualmente, los alumnos atendidos en instituciones educativas en las cuales funciona la contratación del servicio educativo, en cualquiera de sus modalidades, no se incluyen para la asignación de los recursos de Gratuidad teniendo en cuenta que la entidad territorial pacta con el prestador un valor integral por niño atendido y, en consecuencia, este no podrá cobrar a la población atenida ningún valor adicional. Estos dineros se giran directamente a los Fondos de Servicios Educativos-FSE de los establecimientos educativos, de acuerdo con la asignación per cápita definida anualmente por alumno y la matrícula reconocida. Los recursos deben ser incorporados sin situación de fondos por los distritos, municipios certificados y no certificados.</w:t>
      </w:r>
    </w:p>
    <w:p w:rsidR="00A00EC4" w:rsidRPr="0065277D" w:rsidRDefault="00A00EC4" w:rsidP="00723853">
      <w:pPr>
        <w:jc w:val="both"/>
        <w:rPr>
          <w:rFonts w:ascii="Arial" w:hAnsi="Arial" w:cs="Arial"/>
          <w:sz w:val="24"/>
          <w:szCs w:val="24"/>
        </w:rPr>
      </w:pPr>
    </w:p>
    <w:p w:rsidR="00A00EC4" w:rsidRPr="0065277D" w:rsidRDefault="00E052C1" w:rsidP="00723853">
      <w:pPr>
        <w:jc w:val="both"/>
        <w:rPr>
          <w:rFonts w:ascii="Arial" w:hAnsi="Arial" w:cs="Arial"/>
          <w:sz w:val="24"/>
          <w:szCs w:val="24"/>
        </w:rPr>
      </w:pPr>
      <w:r>
        <w:rPr>
          <w:rFonts w:ascii="Arial" w:hAnsi="Arial" w:cs="Arial"/>
          <w:b/>
          <w:bCs/>
          <w:sz w:val="24"/>
          <w:szCs w:val="24"/>
        </w:rPr>
        <w:t>Parágrafo 1</w:t>
      </w:r>
      <w:r w:rsidRPr="0065277D">
        <w:rPr>
          <w:rFonts w:ascii="Arial" w:hAnsi="Arial" w:cs="Arial"/>
          <w:b/>
          <w:bCs/>
          <w:sz w:val="24"/>
          <w:szCs w:val="24"/>
        </w:rPr>
        <w:t>°. </w:t>
      </w:r>
      <w:r w:rsidR="00151F0A" w:rsidRPr="0065277D">
        <w:rPr>
          <w:rFonts w:ascii="Arial" w:hAnsi="Arial" w:cs="Arial"/>
          <w:sz w:val="24"/>
          <w:szCs w:val="24"/>
        </w:rPr>
        <w:t>Los Fondos de Servicios Educativos son cuentas contables de los establecimientos educativos, creadas como un mecanismo de gestión presupuestal y ejecución de recursos para la adecuada administración de sus ingresos y para atender sus gastos de funcionamiento e inversión distintos a los de personal. Dichos Fondos perciben ingresos de los diferentes niveles de Gobierno y de otras fuentes privadas,</w:t>
      </w:r>
      <w:r w:rsidR="003C5802" w:rsidRPr="0065277D">
        <w:rPr>
          <w:rFonts w:ascii="Arial" w:hAnsi="Arial" w:cs="Arial"/>
          <w:sz w:val="24"/>
          <w:szCs w:val="24"/>
        </w:rPr>
        <w:t xml:space="preserve"> </w:t>
      </w:r>
      <w:r w:rsidR="003C5802" w:rsidRPr="0065277D">
        <w:rPr>
          <w:rFonts w:ascii="Arial" w:hAnsi="Arial" w:cs="Arial"/>
          <w:sz w:val="24"/>
          <w:szCs w:val="24"/>
        </w:rPr>
        <w:lastRenderedPageBreak/>
        <w:t>(arrendamientos, certificados educativos, transferencias del municipio de Itagüí)</w:t>
      </w:r>
      <w:r w:rsidR="00151F0A" w:rsidRPr="0065277D">
        <w:rPr>
          <w:rFonts w:ascii="Arial" w:hAnsi="Arial" w:cs="Arial"/>
          <w:sz w:val="24"/>
          <w:szCs w:val="24"/>
        </w:rPr>
        <w:t xml:space="preserve"> destinados exclusivamente a atender el servicio fundamental de educación y, por lo tanto, son recursos públicos que deben manejarse de conformidad con las normas establecidas, buscando la eficiencia administrativa en beneficio de la comunidad. Así mismo el Gobierno Nacional expidió los Decretos 4791 de 2008 y 4807 de 2011, ambos compilados en el Decreto único reglamentario del Sector Educativo. En estos decretos se definieron las condiciones de aplicación de la Gratuidad educativa, la administración y uso de los recursos que se asignen del Sistema General de Participaciones para este concepto y el procedimiento para el giro directo a los Fondos de Servicios Educativos (FSE) de las instituciones educativas estatales, entre otros aspectos</w:t>
      </w:r>
    </w:p>
    <w:p w:rsidR="00435C42" w:rsidRPr="0065277D" w:rsidRDefault="00435C42" w:rsidP="00723853">
      <w:pPr>
        <w:jc w:val="both"/>
        <w:rPr>
          <w:rFonts w:ascii="Arial" w:hAnsi="Arial" w:cs="Arial"/>
          <w:b/>
          <w:color w:val="FF0000"/>
          <w:sz w:val="24"/>
          <w:szCs w:val="24"/>
        </w:rPr>
      </w:pPr>
    </w:p>
    <w:p w:rsidR="00A753A2" w:rsidRPr="00E052C1" w:rsidRDefault="00E052C1" w:rsidP="00E052C1">
      <w:pPr>
        <w:jc w:val="both"/>
        <w:rPr>
          <w:rFonts w:ascii="Arial" w:hAnsi="Arial" w:cs="Arial"/>
          <w:b/>
          <w:sz w:val="24"/>
          <w:szCs w:val="24"/>
        </w:rPr>
      </w:pPr>
      <w:r w:rsidRPr="00435C42">
        <w:rPr>
          <w:rFonts w:ascii="Arial" w:hAnsi="Arial" w:cs="Arial"/>
          <w:b/>
          <w:sz w:val="24"/>
          <w:szCs w:val="24"/>
        </w:rPr>
        <w:t xml:space="preserve">ARTÍCULO </w:t>
      </w:r>
      <w:r w:rsidRPr="00E052C1">
        <w:rPr>
          <w:rFonts w:ascii="Arial" w:hAnsi="Arial" w:cs="Arial"/>
          <w:b/>
          <w:sz w:val="24"/>
          <w:szCs w:val="24"/>
        </w:rPr>
        <w:t>6</w:t>
      </w:r>
      <w:r w:rsidRPr="00E052C1">
        <w:rPr>
          <w:rFonts w:ascii="Arial" w:hAnsi="Arial" w:cs="Arial"/>
          <w:sz w:val="24"/>
          <w:szCs w:val="24"/>
        </w:rPr>
        <w:t>.</w:t>
      </w:r>
      <w:r>
        <w:rPr>
          <w:rFonts w:ascii="Arial" w:hAnsi="Arial" w:cs="Arial"/>
        </w:rPr>
        <w:t xml:space="preserve"> </w:t>
      </w:r>
      <w:r w:rsidRPr="00E052C1">
        <w:rPr>
          <w:rFonts w:ascii="Arial" w:hAnsi="Arial" w:cs="Arial"/>
          <w:sz w:val="24"/>
          <w:szCs w:val="24"/>
        </w:rPr>
        <w:t>MANEJO DE TESORERÍA</w:t>
      </w:r>
      <w:r>
        <w:rPr>
          <w:rFonts w:ascii="Arial" w:hAnsi="Arial" w:cs="Arial"/>
          <w:b/>
          <w:sz w:val="24"/>
          <w:szCs w:val="24"/>
        </w:rPr>
        <w:t xml:space="preserve">: </w:t>
      </w:r>
      <w:r w:rsidR="00A753A2" w:rsidRPr="0065277D">
        <w:rPr>
          <w:rFonts w:ascii="Arial" w:hAnsi="Arial" w:cs="Arial"/>
          <w:sz w:val="24"/>
          <w:szCs w:val="24"/>
        </w:rPr>
        <w:t>Los recursos del Fondo de Servicios Educativos se reciben y manejan en una cuenta especial a nombre del Fondo de Servicios Educativos, establecida en una entidad del sistema financiero sujeta a la inspección y vigilancia de la Superintendencia Financiera, registrada en la tesorería de la entidad territorial certificada a la cual pertenezca el establecimiento educativo. </w:t>
      </w:r>
    </w:p>
    <w:p w:rsidR="00A753A2" w:rsidRPr="0065277D" w:rsidRDefault="00A753A2" w:rsidP="00A753A2">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  </w:t>
      </w:r>
    </w:p>
    <w:p w:rsidR="00A753A2" w:rsidRPr="0065277D" w:rsidRDefault="00E052C1" w:rsidP="00A753A2">
      <w:pPr>
        <w:pStyle w:val="NormalWeb"/>
        <w:spacing w:before="0" w:beforeAutospacing="0" w:after="0" w:afterAutospacing="0" w:line="254" w:lineRule="atLeast"/>
        <w:jc w:val="both"/>
        <w:rPr>
          <w:rFonts w:ascii="Arial" w:hAnsi="Arial" w:cs="Arial"/>
          <w:lang w:val="es-ES" w:eastAsia="es-ES"/>
        </w:rPr>
      </w:pPr>
      <w:r>
        <w:rPr>
          <w:rFonts w:ascii="Arial" w:hAnsi="Arial" w:cs="Arial"/>
          <w:b/>
          <w:bCs/>
        </w:rPr>
        <w:t>Parágrafo 1</w:t>
      </w:r>
      <w:r w:rsidRPr="0065277D">
        <w:rPr>
          <w:rFonts w:ascii="Arial" w:hAnsi="Arial" w:cs="Arial"/>
          <w:b/>
          <w:bCs/>
        </w:rPr>
        <w:t>°. </w:t>
      </w:r>
      <w:r w:rsidR="00A753A2" w:rsidRPr="0065277D">
        <w:rPr>
          <w:rFonts w:ascii="Arial" w:hAnsi="Arial" w:cs="Arial"/>
          <w:lang w:val="es-ES" w:eastAsia="es-ES"/>
        </w:rPr>
        <w:t>La entidad territorial certificada debe ajustar el manual de funciones respecto de quien debe ejercer la función de tesorería o pagaduría del Fondo de Servicios Educativos y el perfil profesional requerido para tal efecto. Así mismo, debe establecer el proceso para el registro de la cuenta y determinar las condiciones de apertura y manejo de la misma, al igual que señalar políticas de control en la administración de dichos fondos. </w:t>
      </w:r>
    </w:p>
    <w:p w:rsidR="00A753A2" w:rsidRPr="0065277D" w:rsidRDefault="00A753A2" w:rsidP="00A753A2">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  </w:t>
      </w:r>
    </w:p>
    <w:p w:rsidR="00A753A2" w:rsidRPr="0065277D" w:rsidRDefault="00E052C1" w:rsidP="00A753A2">
      <w:pPr>
        <w:pStyle w:val="NormalWeb"/>
        <w:spacing w:before="0" w:beforeAutospacing="0" w:after="0" w:afterAutospacing="0" w:line="254" w:lineRule="atLeast"/>
        <w:jc w:val="both"/>
        <w:rPr>
          <w:rFonts w:ascii="Arial" w:hAnsi="Arial" w:cs="Arial"/>
          <w:lang w:val="es-ES" w:eastAsia="es-ES"/>
        </w:rPr>
      </w:pPr>
      <w:r>
        <w:rPr>
          <w:rFonts w:ascii="Arial" w:hAnsi="Arial" w:cs="Arial"/>
          <w:b/>
          <w:bCs/>
        </w:rPr>
        <w:t>Parágrafo 2</w:t>
      </w:r>
      <w:r w:rsidRPr="0065277D">
        <w:rPr>
          <w:rFonts w:ascii="Arial" w:hAnsi="Arial" w:cs="Arial"/>
          <w:b/>
          <w:bCs/>
        </w:rPr>
        <w:t>°. </w:t>
      </w:r>
      <w:r w:rsidR="00A753A2" w:rsidRPr="0065277D">
        <w:rPr>
          <w:rFonts w:ascii="Arial" w:hAnsi="Arial" w:cs="Arial"/>
          <w:lang w:val="es-ES" w:eastAsia="es-ES"/>
        </w:rPr>
        <w:t>La función de tesorería o pagaduría del Fondo no puede ser ejercida por el personal docente o directivo docente, y debe estar amparada por una póliza de manejo equivalente por lo menos al valor de lo presupuestado en el año inmediatamente anterior. El retiro de recursos requerirá la concurrencia de al menos dos firmas, una de las cuales deberá ser la del rector o director rural en su calidad de ordenador del gasto. </w:t>
      </w:r>
      <w:r w:rsidR="00A753A2" w:rsidRPr="0065277D">
        <w:rPr>
          <w:rFonts w:ascii="Arial" w:hAnsi="Arial" w:cs="Arial"/>
          <w:i/>
          <w:iCs/>
          <w:lang w:val="es-ES" w:eastAsia="es-ES"/>
        </w:rPr>
        <w:t>(Decreto 4791 de 2008, artículos 15).</w:t>
      </w:r>
    </w:p>
    <w:p w:rsidR="00A753A2" w:rsidRPr="0065277D" w:rsidRDefault="00A753A2" w:rsidP="003C5802">
      <w:pPr>
        <w:jc w:val="both"/>
        <w:rPr>
          <w:rFonts w:ascii="Arial" w:hAnsi="Arial" w:cs="Arial"/>
          <w:sz w:val="24"/>
          <w:szCs w:val="24"/>
        </w:rPr>
      </w:pPr>
    </w:p>
    <w:p w:rsidR="00A00EC4" w:rsidRPr="0065277D" w:rsidRDefault="00E052C1" w:rsidP="00723853">
      <w:pPr>
        <w:jc w:val="both"/>
        <w:rPr>
          <w:rFonts w:ascii="Arial" w:hAnsi="Arial" w:cs="Arial"/>
          <w:sz w:val="24"/>
          <w:szCs w:val="24"/>
        </w:rPr>
      </w:pPr>
      <w:r>
        <w:rPr>
          <w:rFonts w:ascii="Arial" w:hAnsi="Arial" w:cs="Arial"/>
          <w:b/>
          <w:bCs/>
          <w:sz w:val="24"/>
          <w:szCs w:val="24"/>
        </w:rPr>
        <w:t>Parágrafo 3</w:t>
      </w:r>
      <w:r w:rsidRPr="0065277D">
        <w:rPr>
          <w:rFonts w:ascii="Arial" w:hAnsi="Arial" w:cs="Arial"/>
          <w:b/>
          <w:bCs/>
          <w:sz w:val="24"/>
          <w:szCs w:val="24"/>
        </w:rPr>
        <w:t>°. </w:t>
      </w:r>
      <w:r w:rsidR="003C5802" w:rsidRPr="0065277D">
        <w:rPr>
          <w:rFonts w:ascii="Arial" w:hAnsi="Arial" w:cs="Arial"/>
          <w:sz w:val="24"/>
          <w:szCs w:val="24"/>
        </w:rPr>
        <w:t>Las cuentas bancarias de los FSE, en donde se administren los dineros del SGP, deben estar debidamente registradas en el Sistema Integral de Información Financiera (SIIF Nación) administrado por el Ministerio de Hacienda y Crédito Público. A partir de la vigencia 2017, con la expedición de la resolución 12829 de 2017 se reglamentaron las condiciones que se deben cumplir en el proceso de apertura, registro y operación de las cuentas maestras. Dicha resolución en el artículo 4 define que los ordenadores del gasto de los fondos de servicios educativos deberán realizar la conversión a Cuentas Maestras, de aquellas en las cuales estén administrando los recursos correspondientes de la partida de educación del Sistema General de Participaciones y que debe existir una Cuenta Maestra por cada Fondo de Servicios Educativos para administrar los recursos del componente de Calidad - Gratuidad. Debe tenerse en cuenta que las Cuentas Maestras solo aceptarán como operaciones de débito los giros que las entidades territoriales y los Fondos de Servicios Educativos realicen a los terceros beneficiarios previamente registrados</w:t>
      </w:r>
    </w:p>
    <w:p w:rsidR="003C5802" w:rsidRPr="0065277D" w:rsidRDefault="003C5802" w:rsidP="00723853">
      <w:pPr>
        <w:jc w:val="both"/>
        <w:rPr>
          <w:rFonts w:ascii="Arial" w:hAnsi="Arial" w:cs="Arial"/>
          <w:b/>
          <w:color w:val="FF0000"/>
          <w:sz w:val="24"/>
          <w:szCs w:val="24"/>
        </w:rPr>
      </w:pPr>
    </w:p>
    <w:p w:rsidR="003C5802" w:rsidRPr="0065277D" w:rsidRDefault="003C5802" w:rsidP="003C5802">
      <w:pPr>
        <w:jc w:val="both"/>
        <w:rPr>
          <w:rFonts w:ascii="Arial" w:hAnsi="Arial" w:cs="Arial"/>
          <w:sz w:val="24"/>
          <w:szCs w:val="24"/>
        </w:rPr>
      </w:pPr>
    </w:p>
    <w:p w:rsidR="00435C42" w:rsidRDefault="00E052C1" w:rsidP="003C5802">
      <w:pPr>
        <w:jc w:val="both"/>
        <w:rPr>
          <w:rFonts w:ascii="Arial" w:hAnsi="Arial" w:cs="Arial"/>
          <w:sz w:val="24"/>
          <w:szCs w:val="24"/>
        </w:rPr>
      </w:pPr>
      <w:r w:rsidRPr="00435C42">
        <w:rPr>
          <w:rFonts w:ascii="Arial" w:hAnsi="Arial" w:cs="Arial"/>
          <w:b/>
          <w:sz w:val="24"/>
          <w:szCs w:val="24"/>
        </w:rPr>
        <w:lastRenderedPageBreak/>
        <w:t xml:space="preserve">ARTÍCULO </w:t>
      </w:r>
      <w:r>
        <w:rPr>
          <w:rFonts w:ascii="Arial" w:hAnsi="Arial" w:cs="Arial"/>
          <w:b/>
          <w:sz w:val="24"/>
          <w:szCs w:val="24"/>
        </w:rPr>
        <w:t>7</w:t>
      </w:r>
      <w:r w:rsidRPr="00E052C1">
        <w:rPr>
          <w:rFonts w:ascii="Arial" w:hAnsi="Arial" w:cs="Arial"/>
          <w:sz w:val="24"/>
          <w:szCs w:val="24"/>
        </w:rPr>
        <w:t>.</w:t>
      </w:r>
      <w:r>
        <w:rPr>
          <w:rFonts w:ascii="Arial" w:hAnsi="Arial" w:cs="Arial"/>
        </w:rPr>
        <w:t xml:space="preserve"> </w:t>
      </w:r>
      <w:r w:rsidRPr="00E052C1">
        <w:rPr>
          <w:rFonts w:ascii="Arial" w:hAnsi="Arial" w:cs="Arial"/>
          <w:sz w:val="24"/>
          <w:szCs w:val="24"/>
        </w:rPr>
        <w:t>ADMINISTRACIÓN, USO Y DESTINACIÓN DE RECURSOS</w:t>
      </w:r>
      <w:r>
        <w:rPr>
          <w:rFonts w:ascii="Arial" w:hAnsi="Arial" w:cs="Arial"/>
          <w:sz w:val="24"/>
          <w:szCs w:val="24"/>
        </w:rPr>
        <w:t xml:space="preserve">: </w:t>
      </w:r>
      <w:r w:rsidR="003C5802" w:rsidRPr="0065277D">
        <w:rPr>
          <w:rFonts w:ascii="Arial" w:hAnsi="Arial" w:cs="Arial"/>
          <w:sz w:val="24"/>
          <w:szCs w:val="24"/>
        </w:rPr>
        <w:t xml:space="preserve">Los recursos del SGP que reciben los establecimientos educativos estatales por concepto de Gratuidad, solo pueden utilizarse en los conceptos de gastos indicados en los artículos 11 del Decreto 4791 de 2008 y 9 del Decreto 4807 de 2011, los cuales fueron compilados a través del Decreto 1075 de 2015, siempre que guarden estricta relación con el Proyecto Educativo Institucional y con sujeción al programa general de compras aprobado por el consejo directivo para los elementos que lo requieran de conformidad con las normas vigentes: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Dotaciones pedagógicas del establecimiento educativo tales como mobiliario, textos, libros, materiales didácticos y audiovisuales, licencias de productos informáticos y adquisición de derechos de propiedad intelectual.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Mantenimiento, conservación, reparación, mejoramiento y adecuación de los bienes muebles e inmuebles del establecimiento educativo, y adquisición de repuestos y accesorios. Las obras que impliquen modificación de la infraestructura del establecimiento educativo estatal deben contar con estudio técnico y aprobación previa de la entidad territorial certificada respectiva.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Adquisición de los bienes de consumo duradero que deban inventariarse y estén destinados a la producción de otros bienes y servicios como muebles, herramientas y enseres, equipo de oficina, de labranza, cafetería, mecánico y automotor.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Adquisición de bienes de consumo final que no son objeto de devolución como papel y útiles de escritorio, elementos de aseo, cafetería, medicinas y materiales desechables de laboratorio, gas, carbón, o cualquier otro combustible necesario para el establecimiento educativo.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Arrendamiento de bienes muebles e inmuebles necesarios para el funcionamiento del establecimiento educativo.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Adquisición de impresos y publicaciones.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Pago de servicios públicos domiciliarios, telefonía móvil e Internet, en las condiciones fijadas por la entidad territorial.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Pago de primas por seguros que se adquieran para amparar los bienes del establecimiento educativo cuando no estén amparadas por la entidad territorial certificada respectiva, así como las primas por la expedición de las pólizas de manejo que sean obligatorias.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Gastos de viaje de los educandos tales como transporte, hospedaje y manutención, cuando sean aprobados por el consejo directivo de conformidad con el reglamento interno de la institución. Los costos que deban asumirse por tal concepto podrán incluir los gastos del docente acompañante, siempre y cuando la comisión otorgada por la entidad territorial no haya generado el pago de viáticos. </w:t>
      </w:r>
    </w:p>
    <w:p w:rsidR="007805A0" w:rsidRPr="0065277D" w:rsidRDefault="003C5802" w:rsidP="003C5802">
      <w:pPr>
        <w:jc w:val="both"/>
        <w:rPr>
          <w:rFonts w:ascii="Arial" w:hAnsi="Arial" w:cs="Arial"/>
          <w:sz w:val="24"/>
          <w:szCs w:val="24"/>
        </w:rPr>
      </w:pPr>
      <w:r w:rsidRPr="0065277D">
        <w:rPr>
          <w:rFonts w:ascii="Arial" w:hAnsi="Arial" w:cs="Arial"/>
          <w:sz w:val="24"/>
          <w:szCs w:val="24"/>
        </w:rPr>
        <w:t xml:space="preserve">• Sufragar los costos destinados al sostenimiento de semovientes y proyectos pedagógicos productivos. </w:t>
      </w:r>
    </w:p>
    <w:p w:rsidR="007805A0" w:rsidRPr="0065277D" w:rsidRDefault="003C5802" w:rsidP="003C5802">
      <w:pPr>
        <w:jc w:val="both"/>
        <w:rPr>
          <w:rFonts w:ascii="Arial" w:hAnsi="Arial" w:cs="Arial"/>
          <w:sz w:val="24"/>
          <w:szCs w:val="24"/>
        </w:rPr>
      </w:pPr>
      <w:r w:rsidRPr="0065277D">
        <w:rPr>
          <w:rFonts w:ascii="Arial" w:hAnsi="Arial" w:cs="Arial"/>
          <w:sz w:val="24"/>
          <w:szCs w:val="24"/>
        </w:rPr>
        <w:t>• Contratación de servicios técnicos y profesionales prestados para una gestión específica y temporal en desarrollo de actividades diferentes a las educativas, cuando no sean atendidas por personal de planta. Estos contratos requerirán la autorización del consejo directivo del establecimiento educativo y se rigen por las normas y principios de la contratación estatal. En ningún caso podrán celebrarse contratos de trabajo, ni estipularse obligaciones propias de las relaciones laborales tales como subordinación, cumplimiento de jornada laboral o pago de</w:t>
      </w:r>
      <w:r w:rsidR="007805A0" w:rsidRPr="0065277D">
        <w:rPr>
          <w:rFonts w:ascii="Arial" w:hAnsi="Arial" w:cs="Arial"/>
          <w:sz w:val="24"/>
          <w:szCs w:val="24"/>
        </w:rPr>
        <w:t xml:space="preserve"> salarios. En todo caso, los recursos del </w:t>
      </w:r>
      <w:r w:rsidR="007805A0" w:rsidRPr="0065277D">
        <w:rPr>
          <w:rFonts w:ascii="Arial" w:hAnsi="Arial" w:cs="Arial"/>
          <w:sz w:val="24"/>
          <w:szCs w:val="24"/>
        </w:rPr>
        <w:lastRenderedPageBreak/>
        <w:t xml:space="preserve">Fondo de Servicios Educativos no podrán destinarse al pago de acreencias laborales de ningún orden.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Realización de actividades pedagógicas, científicas, deportivas y culturales para los educandos, en las cuantías autorizadas por el consejo directivo.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Inscripción y participación de los educandos en competencias deportivas, culturales, pedagógicas y científicas de orden local, regional, nacional o internacional, previa aprobación del consejo directivo.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Acciones de mejoramiento de la gestión escolar y académica, enmarcadas en los planes de mejoramiento institucional.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Contratación de los servicios de transporte escolar de la población matriculada entre transición y undécimo grado, cuando se requiera, de acuerdo con la reglamentación expedida por el Ministerio de Transporte.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Desarrollo de las jornadas extendidas y complementarias para la población matriculada entre transición y undécimo grado, incluyendo alimentación, transporte y materiales. </w:t>
      </w:r>
    </w:p>
    <w:p w:rsidR="007805A0" w:rsidRPr="0065277D" w:rsidRDefault="007805A0" w:rsidP="003C5802">
      <w:pPr>
        <w:jc w:val="both"/>
        <w:rPr>
          <w:rFonts w:ascii="Arial" w:hAnsi="Arial" w:cs="Arial"/>
          <w:sz w:val="24"/>
          <w:szCs w:val="24"/>
        </w:rPr>
      </w:pPr>
      <w:r w:rsidRPr="0065277D">
        <w:rPr>
          <w:rFonts w:ascii="Arial" w:hAnsi="Arial" w:cs="Arial"/>
          <w:sz w:val="24"/>
          <w:szCs w:val="24"/>
        </w:rPr>
        <w:t xml:space="preserve">• Costos asociados al trámite para la obtención del título de bachiller de sus educandos. </w:t>
      </w:r>
    </w:p>
    <w:p w:rsidR="003C5802" w:rsidRPr="0065277D" w:rsidRDefault="007805A0" w:rsidP="003C5802">
      <w:pPr>
        <w:jc w:val="both"/>
        <w:rPr>
          <w:rFonts w:ascii="Arial" w:hAnsi="Arial" w:cs="Arial"/>
          <w:sz w:val="24"/>
          <w:szCs w:val="24"/>
        </w:rPr>
      </w:pPr>
      <w:r w:rsidRPr="0065277D">
        <w:rPr>
          <w:rFonts w:ascii="Arial" w:hAnsi="Arial" w:cs="Arial"/>
          <w:sz w:val="24"/>
          <w:szCs w:val="24"/>
        </w:rPr>
        <w:t>• Costos asociados a la elaboración de certificaciones de estudio solicitadas por los estudiantes, boletines, agenda y manual de convivencia, carné escolar.</w:t>
      </w:r>
    </w:p>
    <w:p w:rsidR="00A00EC4" w:rsidRPr="0065277D" w:rsidRDefault="00A00EC4" w:rsidP="00723853">
      <w:pPr>
        <w:jc w:val="both"/>
        <w:rPr>
          <w:rFonts w:ascii="Arial" w:hAnsi="Arial" w:cs="Arial"/>
          <w:b/>
          <w:color w:val="FF0000"/>
          <w:sz w:val="24"/>
          <w:szCs w:val="24"/>
        </w:rPr>
      </w:pPr>
    </w:p>
    <w:p w:rsidR="00A00EC4" w:rsidRPr="0065277D" w:rsidRDefault="00E052C1" w:rsidP="00723853">
      <w:pPr>
        <w:jc w:val="both"/>
        <w:rPr>
          <w:rFonts w:ascii="Arial" w:hAnsi="Arial" w:cs="Arial"/>
          <w:sz w:val="24"/>
          <w:szCs w:val="24"/>
        </w:rPr>
      </w:pPr>
      <w:r>
        <w:rPr>
          <w:rFonts w:ascii="Arial" w:hAnsi="Arial" w:cs="Arial"/>
          <w:b/>
          <w:bCs/>
          <w:sz w:val="24"/>
          <w:szCs w:val="24"/>
        </w:rPr>
        <w:t>Parágrafo 1</w:t>
      </w:r>
      <w:r w:rsidRPr="0065277D">
        <w:rPr>
          <w:rFonts w:ascii="Arial" w:hAnsi="Arial" w:cs="Arial"/>
          <w:b/>
          <w:bCs/>
          <w:sz w:val="24"/>
          <w:szCs w:val="24"/>
        </w:rPr>
        <w:t>°. </w:t>
      </w:r>
      <w:r w:rsidR="00E6069F" w:rsidRPr="0065277D">
        <w:rPr>
          <w:rFonts w:ascii="Arial" w:hAnsi="Arial" w:cs="Arial"/>
          <w:sz w:val="24"/>
          <w:szCs w:val="24"/>
        </w:rPr>
        <w:t>Las trasferencias que reciba la institución educativa por parte del municipio de Itagüí, debe respetar los principios de planeación y legalidad y debe destinarse única y exclusivamente para la actividad indicada.</w:t>
      </w:r>
    </w:p>
    <w:p w:rsidR="00A00EC4" w:rsidRPr="0065277D" w:rsidRDefault="00A00EC4" w:rsidP="00723853">
      <w:pPr>
        <w:jc w:val="both"/>
        <w:rPr>
          <w:rFonts w:ascii="Arial" w:hAnsi="Arial" w:cs="Arial"/>
          <w:b/>
          <w:color w:val="FF0000"/>
          <w:sz w:val="24"/>
          <w:szCs w:val="24"/>
        </w:rPr>
      </w:pPr>
    </w:p>
    <w:p w:rsidR="00E052C1" w:rsidRDefault="00E052C1" w:rsidP="005877FD">
      <w:pPr>
        <w:jc w:val="both"/>
        <w:rPr>
          <w:rFonts w:ascii="Arial" w:hAnsi="Arial" w:cs="Arial"/>
          <w:b/>
          <w:sz w:val="24"/>
          <w:szCs w:val="24"/>
        </w:rPr>
      </w:pPr>
    </w:p>
    <w:p w:rsidR="005877FD" w:rsidRPr="00E052C1" w:rsidRDefault="00E052C1" w:rsidP="005877FD">
      <w:pPr>
        <w:jc w:val="both"/>
        <w:rPr>
          <w:rFonts w:ascii="Arial" w:hAnsi="Arial" w:cs="Arial"/>
          <w:b/>
          <w:sz w:val="24"/>
          <w:szCs w:val="24"/>
        </w:rPr>
      </w:pPr>
      <w:r w:rsidRPr="00435C42">
        <w:rPr>
          <w:rFonts w:ascii="Arial" w:hAnsi="Arial" w:cs="Arial"/>
          <w:b/>
          <w:sz w:val="24"/>
          <w:szCs w:val="24"/>
        </w:rPr>
        <w:t xml:space="preserve">ARTÍCULO </w:t>
      </w:r>
      <w:r>
        <w:rPr>
          <w:rFonts w:ascii="Arial" w:hAnsi="Arial" w:cs="Arial"/>
          <w:b/>
          <w:sz w:val="24"/>
          <w:szCs w:val="24"/>
        </w:rPr>
        <w:t>8</w:t>
      </w:r>
      <w:r w:rsidRPr="00E052C1">
        <w:rPr>
          <w:rFonts w:ascii="Arial" w:hAnsi="Arial" w:cs="Arial"/>
          <w:sz w:val="24"/>
          <w:szCs w:val="24"/>
        </w:rPr>
        <w:t>.</w:t>
      </w:r>
      <w:r>
        <w:rPr>
          <w:rFonts w:ascii="Arial" w:hAnsi="Arial" w:cs="Arial"/>
          <w:sz w:val="24"/>
          <w:szCs w:val="24"/>
        </w:rPr>
        <w:t xml:space="preserve"> </w:t>
      </w:r>
      <w:r w:rsidRPr="00E052C1">
        <w:rPr>
          <w:rFonts w:ascii="Arial" w:hAnsi="Arial" w:cs="Arial"/>
          <w:sz w:val="24"/>
          <w:szCs w:val="24"/>
        </w:rPr>
        <w:t>EJECUCIÓN DEL PRESUPUESTO:</w:t>
      </w:r>
      <w:r>
        <w:rPr>
          <w:rFonts w:ascii="Arial" w:hAnsi="Arial" w:cs="Arial"/>
          <w:b/>
          <w:sz w:val="24"/>
          <w:szCs w:val="24"/>
        </w:rPr>
        <w:t xml:space="preserve"> </w:t>
      </w:r>
      <w:r w:rsidR="005877FD" w:rsidRPr="0065277D">
        <w:rPr>
          <w:rFonts w:ascii="Arial" w:hAnsi="Arial" w:cs="Arial"/>
          <w:sz w:val="24"/>
          <w:szCs w:val="24"/>
        </w:rPr>
        <w:t>La ejecución del presupuesto del Fondo de Servicios Educativos debe realizarse con sujeción a lo determinado en la Ley 715 de 2001, la presente Sección y las disposiciones territoriales expedidas en materia presupuestal. En todo caso, deben observarse las normas vigentes en materia de austeridad del gasto y las que en adelante las modifiquen. </w:t>
      </w:r>
    </w:p>
    <w:p w:rsidR="005877FD" w:rsidRPr="0065277D" w:rsidRDefault="005877FD" w:rsidP="005877FD">
      <w:pPr>
        <w:jc w:val="both"/>
        <w:rPr>
          <w:rFonts w:ascii="Arial" w:hAnsi="Arial" w:cs="Arial"/>
          <w:sz w:val="24"/>
          <w:szCs w:val="24"/>
        </w:rPr>
      </w:pPr>
      <w:r w:rsidRPr="0065277D">
        <w:rPr>
          <w:rFonts w:ascii="Arial" w:hAnsi="Arial" w:cs="Arial"/>
          <w:sz w:val="24"/>
          <w:szCs w:val="24"/>
        </w:rPr>
        <w:t>  </w:t>
      </w:r>
    </w:p>
    <w:p w:rsidR="005877FD" w:rsidRPr="0065277D" w:rsidRDefault="005877FD" w:rsidP="005877FD">
      <w:pPr>
        <w:jc w:val="both"/>
        <w:rPr>
          <w:rFonts w:ascii="Arial" w:hAnsi="Arial" w:cs="Arial"/>
          <w:sz w:val="24"/>
          <w:szCs w:val="24"/>
        </w:rPr>
      </w:pPr>
      <w:r w:rsidRPr="0065277D">
        <w:rPr>
          <w:rFonts w:ascii="Arial" w:hAnsi="Arial" w:cs="Arial"/>
          <w:sz w:val="24"/>
          <w:szCs w:val="24"/>
        </w:rPr>
        <w:t>El rector no puede asumir compromisos, obligaciones o pagos por encima del flujo de caja o sin contar con disponibilidad de recursos en tesorería, ni puede contraer obligaciones imputables al presupuesto de gastos del Fondo de Servicios Educativos sobre apropiaciones inexistentes o que excedan el saldo disponible. </w:t>
      </w:r>
    </w:p>
    <w:p w:rsidR="005877FD" w:rsidRPr="0065277D" w:rsidRDefault="005877FD" w:rsidP="005877FD">
      <w:pPr>
        <w:jc w:val="both"/>
        <w:rPr>
          <w:rFonts w:ascii="Arial" w:hAnsi="Arial" w:cs="Arial"/>
          <w:sz w:val="24"/>
          <w:szCs w:val="24"/>
        </w:rPr>
      </w:pPr>
      <w:r w:rsidRPr="0065277D">
        <w:rPr>
          <w:rFonts w:ascii="Arial" w:hAnsi="Arial" w:cs="Arial"/>
          <w:sz w:val="24"/>
          <w:szCs w:val="24"/>
        </w:rPr>
        <w:t>  </w:t>
      </w:r>
    </w:p>
    <w:p w:rsidR="005877FD" w:rsidRPr="0065277D" w:rsidRDefault="005877FD" w:rsidP="005877FD">
      <w:pPr>
        <w:jc w:val="both"/>
        <w:rPr>
          <w:rFonts w:ascii="Arial" w:hAnsi="Arial" w:cs="Arial"/>
          <w:sz w:val="24"/>
          <w:szCs w:val="24"/>
        </w:rPr>
      </w:pPr>
      <w:r w:rsidRPr="0065277D">
        <w:rPr>
          <w:rFonts w:ascii="Arial" w:hAnsi="Arial" w:cs="Arial"/>
          <w:b/>
          <w:bCs/>
          <w:sz w:val="24"/>
          <w:szCs w:val="24"/>
        </w:rPr>
        <w:t>Parágrafo 1°. </w:t>
      </w:r>
      <w:r w:rsidRPr="0065277D">
        <w:rPr>
          <w:rFonts w:ascii="Arial" w:hAnsi="Arial" w:cs="Arial"/>
          <w:sz w:val="24"/>
          <w:szCs w:val="24"/>
        </w:rPr>
        <w:t>Las transferencias o giros que las entidades territoriales efectúen al Fondo de Servicios Educativos no pueden ser comprometidos por el rector o director rural hasta tanto se reciban los recursos en las cuentas del respectivo Fondo. La entidad territorial deberá informar a cada establecimiento educativo estatal a más tardar en el primer trimestre de cada año, el valor y las fechas que por concepto de dichas transferencias realice, y dar estricto cumplimiento a la información suministrada. </w:t>
      </w:r>
    </w:p>
    <w:p w:rsidR="005877FD" w:rsidRPr="0065277D" w:rsidRDefault="005877FD" w:rsidP="005877FD">
      <w:pPr>
        <w:jc w:val="both"/>
        <w:rPr>
          <w:rFonts w:ascii="Arial" w:hAnsi="Arial" w:cs="Arial"/>
          <w:sz w:val="24"/>
          <w:szCs w:val="24"/>
        </w:rPr>
      </w:pPr>
      <w:r w:rsidRPr="0065277D">
        <w:rPr>
          <w:rFonts w:ascii="Arial" w:hAnsi="Arial" w:cs="Arial"/>
          <w:sz w:val="24"/>
          <w:szCs w:val="24"/>
        </w:rPr>
        <w:t>  </w:t>
      </w:r>
    </w:p>
    <w:p w:rsidR="005877FD" w:rsidRPr="0065277D" w:rsidRDefault="005877FD" w:rsidP="005877FD">
      <w:pPr>
        <w:jc w:val="both"/>
        <w:rPr>
          <w:rFonts w:ascii="Arial" w:hAnsi="Arial" w:cs="Arial"/>
          <w:sz w:val="24"/>
          <w:szCs w:val="24"/>
        </w:rPr>
      </w:pPr>
      <w:r w:rsidRPr="0065277D">
        <w:rPr>
          <w:rFonts w:ascii="Arial" w:hAnsi="Arial" w:cs="Arial"/>
          <w:b/>
          <w:bCs/>
          <w:sz w:val="24"/>
          <w:szCs w:val="24"/>
        </w:rPr>
        <w:t>Parágrafo 2°. </w:t>
      </w:r>
      <w:r w:rsidRPr="0065277D">
        <w:rPr>
          <w:rFonts w:ascii="Arial" w:hAnsi="Arial" w:cs="Arial"/>
          <w:sz w:val="24"/>
          <w:szCs w:val="24"/>
        </w:rPr>
        <w:t>Los ingresos obtenidos con destinación específica deben utilizarse únicamente para lo que fueron aprobados por quien asignó el recurso. </w:t>
      </w:r>
    </w:p>
    <w:p w:rsidR="005877FD" w:rsidRPr="0065277D" w:rsidRDefault="005877FD" w:rsidP="005877FD">
      <w:pPr>
        <w:jc w:val="both"/>
        <w:rPr>
          <w:rFonts w:ascii="Arial" w:hAnsi="Arial" w:cs="Arial"/>
          <w:sz w:val="24"/>
          <w:szCs w:val="24"/>
        </w:rPr>
      </w:pPr>
      <w:r w:rsidRPr="0065277D">
        <w:rPr>
          <w:rFonts w:ascii="Arial" w:hAnsi="Arial" w:cs="Arial"/>
          <w:i/>
          <w:iCs/>
          <w:sz w:val="24"/>
          <w:szCs w:val="24"/>
        </w:rPr>
        <w:t>(Decreto 4791 de 2008, artículos 10).</w:t>
      </w:r>
      <w:r w:rsidRPr="0065277D">
        <w:rPr>
          <w:rFonts w:ascii="Arial" w:hAnsi="Arial" w:cs="Arial"/>
          <w:sz w:val="24"/>
          <w:szCs w:val="24"/>
        </w:rPr>
        <w:t> </w:t>
      </w:r>
    </w:p>
    <w:p w:rsidR="00435C42" w:rsidRDefault="00435C42" w:rsidP="005877FD">
      <w:pPr>
        <w:pStyle w:val="NormalWeb"/>
        <w:spacing w:before="0" w:beforeAutospacing="0" w:after="0" w:afterAutospacing="0" w:line="254" w:lineRule="atLeast"/>
        <w:jc w:val="both"/>
        <w:rPr>
          <w:rFonts w:ascii="Arial" w:hAnsi="Arial" w:cs="Arial"/>
          <w:i/>
          <w:iCs/>
          <w:lang w:val="es-ES" w:eastAsia="es-ES"/>
        </w:rPr>
      </w:pPr>
    </w:p>
    <w:p w:rsidR="005877FD" w:rsidRPr="0065277D" w:rsidRDefault="00435C42" w:rsidP="005877FD">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b/>
          <w:bCs/>
        </w:rPr>
        <w:lastRenderedPageBreak/>
        <w:t xml:space="preserve">Parágrafo </w:t>
      </w:r>
      <w:r>
        <w:rPr>
          <w:rFonts w:ascii="Arial" w:hAnsi="Arial" w:cs="Arial"/>
          <w:b/>
          <w:bCs/>
        </w:rPr>
        <w:t>3</w:t>
      </w:r>
      <w:r w:rsidRPr="0065277D">
        <w:rPr>
          <w:rFonts w:ascii="Arial" w:hAnsi="Arial" w:cs="Arial"/>
          <w:b/>
          <w:bCs/>
        </w:rPr>
        <w:t>°. </w:t>
      </w:r>
      <w:r w:rsidR="005877FD" w:rsidRPr="0065277D">
        <w:rPr>
          <w:rFonts w:ascii="Arial" w:hAnsi="Arial" w:cs="Arial"/>
          <w:i/>
          <w:iCs/>
          <w:lang w:val="es-ES" w:eastAsia="es-ES"/>
        </w:rPr>
        <w:t>Adiciones y traslados presupuestales</w:t>
      </w:r>
      <w:r w:rsidR="005877FD" w:rsidRPr="0065277D">
        <w:rPr>
          <w:rFonts w:ascii="Arial" w:hAnsi="Arial" w:cs="Arial"/>
          <w:b/>
          <w:bCs/>
          <w:lang w:val="es-ES" w:eastAsia="es-ES"/>
        </w:rPr>
        <w:t>.</w:t>
      </w:r>
      <w:r w:rsidR="005877FD" w:rsidRPr="0065277D">
        <w:rPr>
          <w:rFonts w:ascii="Arial" w:hAnsi="Arial" w:cs="Arial"/>
          <w:lang w:val="es-ES" w:eastAsia="es-ES"/>
        </w:rPr>
        <w:t> Todo nuevo ingreso que se perciba y que no esté previsto en el presupuesto del Fondo de Servicios Educativos, será objeto de una adición presupuestal mediante acuerdo del consejo directivo, de conformidad con el reglamento que esta expida para tal efecto. En este acuerdo se deberá especificar el origen de los recursos y la distribución del nuevo ingreso en el presupuesto de gastos o apropiaciones. </w:t>
      </w:r>
    </w:p>
    <w:p w:rsidR="005877FD" w:rsidRPr="0065277D" w:rsidRDefault="005877FD" w:rsidP="005877FD">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  </w:t>
      </w:r>
    </w:p>
    <w:p w:rsidR="005877FD" w:rsidRPr="0065277D" w:rsidRDefault="005877FD" w:rsidP="005877FD">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Cuando se requiera efectuar algún gasto cuyo rubro no tenga apropiación suficiente, de existir disponibilidad presupuestal se efectuarán los traslados presupuestales a que haya lugar, previa autorización del consejo directivo, sin afectar recursos de destinación específica. </w:t>
      </w:r>
      <w:r w:rsidR="00435C42">
        <w:rPr>
          <w:rFonts w:ascii="Arial" w:hAnsi="Arial" w:cs="Arial"/>
          <w:lang w:val="es-ES" w:eastAsia="es-ES"/>
        </w:rPr>
        <w:t xml:space="preserve"> </w:t>
      </w:r>
      <w:r w:rsidRPr="0065277D">
        <w:rPr>
          <w:rFonts w:ascii="Arial" w:hAnsi="Arial" w:cs="Arial"/>
          <w:i/>
          <w:iCs/>
          <w:lang w:val="es-ES" w:eastAsia="es-ES"/>
        </w:rPr>
        <w:t>(Decreto 4791 de 2008, artículos 12).</w:t>
      </w:r>
      <w:r w:rsidRPr="0065277D">
        <w:rPr>
          <w:rFonts w:ascii="Arial" w:hAnsi="Arial" w:cs="Arial"/>
          <w:lang w:val="es-ES" w:eastAsia="es-ES"/>
        </w:rPr>
        <w:t> </w:t>
      </w:r>
    </w:p>
    <w:p w:rsidR="00A753A2" w:rsidRPr="0065277D" w:rsidRDefault="00A753A2" w:rsidP="00723853">
      <w:pPr>
        <w:jc w:val="both"/>
        <w:rPr>
          <w:rFonts w:ascii="Arial" w:hAnsi="Arial" w:cs="Arial"/>
          <w:sz w:val="24"/>
          <w:szCs w:val="24"/>
        </w:rPr>
      </w:pPr>
    </w:p>
    <w:p w:rsidR="00A753A2" w:rsidRPr="0065277D" w:rsidRDefault="00A753A2" w:rsidP="00723853">
      <w:pPr>
        <w:jc w:val="both"/>
        <w:rPr>
          <w:rFonts w:ascii="Arial" w:hAnsi="Arial" w:cs="Arial"/>
          <w:sz w:val="24"/>
          <w:szCs w:val="24"/>
        </w:rPr>
      </w:pPr>
    </w:p>
    <w:p w:rsidR="00A753A2" w:rsidRPr="00E052C1" w:rsidRDefault="00E052C1" w:rsidP="00A753A2">
      <w:pPr>
        <w:pStyle w:val="NormalWeb"/>
        <w:spacing w:before="0" w:beforeAutospacing="0" w:after="0" w:afterAutospacing="0" w:line="254" w:lineRule="atLeast"/>
        <w:jc w:val="both"/>
        <w:rPr>
          <w:rFonts w:ascii="Arial" w:hAnsi="Arial" w:cs="Arial"/>
          <w:b/>
          <w:bCs/>
          <w:lang w:val="es-ES" w:eastAsia="es-ES"/>
        </w:rPr>
      </w:pPr>
      <w:r w:rsidRPr="00435C42">
        <w:rPr>
          <w:rFonts w:ascii="Arial" w:hAnsi="Arial" w:cs="Arial"/>
          <w:b/>
        </w:rPr>
        <w:t xml:space="preserve">ARTÍCULO </w:t>
      </w:r>
      <w:r>
        <w:rPr>
          <w:rFonts w:ascii="Arial" w:hAnsi="Arial" w:cs="Arial"/>
          <w:b/>
        </w:rPr>
        <w:t xml:space="preserve">9. </w:t>
      </w:r>
      <w:r w:rsidR="00435C42" w:rsidRPr="00E052C1">
        <w:rPr>
          <w:rFonts w:ascii="Arial" w:hAnsi="Arial" w:cs="Arial"/>
          <w:bCs/>
          <w:lang w:val="es-ES" w:eastAsia="es-ES"/>
        </w:rPr>
        <w:t>RÉGIMEN DE CONTRATACIÓN</w:t>
      </w:r>
      <w:r>
        <w:rPr>
          <w:rFonts w:ascii="Arial" w:hAnsi="Arial" w:cs="Arial"/>
          <w:bCs/>
          <w:lang w:val="es-ES" w:eastAsia="es-ES"/>
        </w:rPr>
        <w:t>:</w:t>
      </w:r>
      <w:r>
        <w:rPr>
          <w:rFonts w:ascii="Arial" w:hAnsi="Arial" w:cs="Arial"/>
          <w:b/>
          <w:bCs/>
          <w:lang w:val="es-ES" w:eastAsia="es-ES"/>
        </w:rPr>
        <w:t xml:space="preserve"> </w:t>
      </w:r>
      <w:r w:rsidR="00A753A2" w:rsidRPr="0065277D">
        <w:rPr>
          <w:rFonts w:ascii="Arial" w:hAnsi="Arial" w:cs="Arial"/>
          <w:lang w:val="es-ES" w:eastAsia="es-ES"/>
        </w:rPr>
        <w:t>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rsidR="00A753A2" w:rsidRPr="0065277D" w:rsidRDefault="00A753A2" w:rsidP="00A753A2">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  </w:t>
      </w:r>
    </w:p>
    <w:p w:rsidR="00A753A2" w:rsidRPr="0065277D" w:rsidRDefault="00A753A2" w:rsidP="00A753A2">
      <w:pPr>
        <w:pStyle w:val="NormalWeb"/>
        <w:spacing w:before="0" w:beforeAutospacing="0" w:after="0" w:afterAutospacing="0" w:line="254" w:lineRule="atLeast"/>
        <w:jc w:val="both"/>
        <w:rPr>
          <w:rFonts w:ascii="Arial" w:hAnsi="Arial" w:cs="Arial"/>
          <w:lang w:val="es-ES" w:eastAsia="es-ES"/>
        </w:rPr>
      </w:pPr>
      <w:r w:rsidRPr="0065277D">
        <w:rPr>
          <w:rFonts w:ascii="Arial" w:hAnsi="Arial" w:cs="Arial"/>
          <w:lang w:val="es-ES" w:eastAsia="es-ES"/>
        </w:rPr>
        <w:t>Si la cuantía es inferior a los veinte (20) salarios mínimos legales mensuales vigentes se deben seguir los procedimientos establecidos en el reglamento expedido por el consejo directivo, de conformidad con lo dispuesto en el artículos 13 de la Ley 715 de 2001, y en todo caso siguiendo los principios de transparencia, economía, publicidad, y responsabilidad, de conformidad con los postulados de la función administrativa.</w:t>
      </w:r>
    </w:p>
    <w:p w:rsidR="005877FD" w:rsidRPr="0065277D" w:rsidRDefault="005877FD" w:rsidP="00723853">
      <w:pPr>
        <w:jc w:val="both"/>
        <w:rPr>
          <w:rFonts w:ascii="Arial" w:hAnsi="Arial" w:cs="Arial"/>
          <w:sz w:val="24"/>
          <w:szCs w:val="24"/>
        </w:rPr>
      </w:pPr>
    </w:p>
    <w:p w:rsidR="00A00EC4" w:rsidRPr="0065277D" w:rsidRDefault="00A00EC4" w:rsidP="00723853">
      <w:pPr>
        <w:jc w:val="both"/>
        <w:rPr>
          <w:rFonts w:ascii="Arial" w:hAnsi="Arial" w:cs="Arial"/>
          <w:b/>
          <w:color w:val="FF0000"/>
          <w:sz w:val="24"/>
          <w:szCs w:val="24"/>
        </w:rPr>
      </w:pPr>
    </w:p>
    <w:p w:rsidR="008A1F15" w:rsidRDefault="001218D6" w:rsidP="00E052C1">
      <w:pPr>
        <w:jc w:val="both"/>
        <w:rPr>
          <w:rFonts w:ascii="Arial" w:hAnsi="Arial" w:cs="Arial"/>
          <w:sz w:val="24"/>
          <w:szCs w:val="24"/>
        </w:rPr>
      </w:pPr>
      <w:r w:rsidRPr="0065277D">
        <w:rPr>
          <w:rFonts w:ascii="Arial" w:hAnsi="Arial" w:cs="Arial"/>
          <w:b/>
          <w:sz w:val="24"/>
          <w:szCs w:val="24"/>
        </w:rPr>
        <w:t>ART</w:t>
      </w:r>
      <w:r w:rsidR="00B027C0" w:rsidRPr="0065277D">
        <w:rPr>
          <w:rFonts w:ascii="Arial" w:hAnsi="Arial" w:cs="Arial"/>
          <w:b/>
          <w:sz w:val="24"/>
          <w:szCs w:val="24"/>
        </w:rPr>
        <w:t>Í</w:t>
      </w:r>
      <w:r w:rsidRPr="0065277D">
        <w:rPr>
          <w:rFonts w:ascii="Arial" w:hAnsi="Arial" w:cs="Arial"/>
          <w:b/>
          <w:sz w:val="24"/>
          <w:szCs w:val="24"/>
        </w:rPr>
        <w:t xml:space="preserve">CULO </w:t>
      </w:r>
      <w:r w:rsidR="00E052C1">
        <w:rPr>
          <w:rFonts w:ascii="Arial" w:hAnsi="Arial" w:cs="Arial"/>
          <w:b/>
          <w:sz w:val="24"/>
          <w:szCs w:val="24"/>
        </w:rPr>
        <w:t>10</w:t>
      </w:r>
      <w:r w:rsidR="00435C42">
        <w:rPr>
          <w:rFonts w:ascii="Arial" w:hAnsi="Arial" w:cs="Arial"/>
          <w:b/>
          <w:sz w:val="24"/>
          <w:szCs w:val="24"/>
        </w:rPr>
        <w:t>.</w:t>
      </w:r>
      <w:r w:rsidRPr="0065277D">
        <w:rPr>
          <w:rFonts w:ascii="Arial" w:hAnsi="Arial" w:cs="Arial"/>
          <w:sz w:val="24"/>
          <w:szCs w:val="24"/>
        </w:rPr>
        <w:t xml:space="preserve"> </w:t>
      </w:r>
      <w:r w:rsidR="00E052C1" w:rsidRPr="00E052C1">
        <w:rPr>
          <w:rFonts w:ascii="Arial" w:hAnsi="Arial" w:cs="Arial"/>
          <w:sz w:val="24"/>
          <w:szCs w:val="24"/>
        </w:rPr>
        <w:t>El presente Acuerdo rige a partir del primero (01) de enero y hasta el treinta y uno (31) de diciembre de 2022 y deroga las disposiciones que le sean contrarias.</w:t>
      </w:r>
    </w:p>
    <w:p w:rsidR="00E052C1" w:rsidRDefault="00E052C1" w:rsidP="00E052C1">
      <w:pPr>
        <w:jc w:val="both"/>
        <w:rPr>
          <w:rFonts w:ascii="Arial" w:hAnsi="Arial" w:cs="Arial"/>
          <w:sz w:val="24"/>
          <w:szCs w:val="24"/>
        </w:rPr>
      </w:pPr>
    </w:p>
    <w:p w:rsidR="00E052C1" w:rsidRPr="00E052C1" w:rsidRDefault="00E052C1" w:rsidP="00E052C1">
      <w:pPr>
        <w:jc w:val="both"/>
        <w:rPr>
          <w:rFonts w:ascii="Arial" w:hAnsi="Arial" w:cs="Arial"/>
          <w:sz w:val="24"/>
          <w:szCs w:val="24"/>
        </w:rPr>
      </w:pPr>
    </w:p>
    <w:p w:rsidR="00DA7DB7" w:rsidRPr="00E052C1" w:rsidRDefault="00DA7DB7" w:rsidP="00B4651F">
      <w:pPr>
        <w:rPr>
          <w:rFonts w:ascii="Arial" w:hAnsi="Arial" w:cs="Arial"/>
          <w:sz w:val="24"/>
          <w:szCs w:val="24"/>
        </w:rPr>
      </w:pPr>
      <w:r w:rsidRPr="00E052C1">
        <w:rPr>
          <w:rFonts w:ascii="Arial" w:hAnsi="Arial" w:cs="Arial"/>
          <w:sz w:val="24"/>
          <w:szCs w:val="24"/>
        </w:rPr>
        <w:t xml:space="preserve">Expedido en Itagüí, a los </w:t>
      </w:r>
    </w:p>
    <w:p w:rsidR="00DA7DB7" w:rsidRPr="0065277D" w:rsidRDefault="00DA7DB7" w:rsidP="00B4651F">
      <w:pPr>
        <w:rPr>
          <w:rFonts w:ascii="Arial" w:hAnsi="Arial" w:cs="Arial"/>
          <w:sz w:val="24"/>
          <w:szCs w:val="24"/>
        </w:rPr>
      </w:pPr>
    </w:p>
    <w:p w:rsidR="00523AD2" w:rsidRPr="0065277D" w:rsidRDefault="00523AD2" w:rsidP="00B4651F">
      <w:pPr>
        <w:rPr>
          <w:rFonts w:ascii="Arial" w:hAnsi="Arial" w:cs="Arial"/>
          <w:sz w:val="24"/>
          <w:szCs w:val="24"/>
        </w:rPr>
      </w:pPr>
    </w:p>
    <w:p w:rsidR="00164074" w:rsidRPr="0065277D" w:rsidRDefault="00164074" w:rsidP="00B4651F">
      <w:pPr>
        <w:rPr>
          <w:rFonts w:ascii="Arial" w:hAnsi="Arial" w:cs="Arial"/>
          <w:sz w:val="24"/>
          <w:szCs w:val="24"/>
        </w:rPr>
      </w:pPr>
    </w:p>
    <w:p w:rsidR="004033DD" w:rsidRPr="0065277D" w:rsidRDefault="001218D6" w:rsidP="001218D6">
      <w:pPr>
        <w:pStyle w:val="Estilo1"/>
        <w:jc w:val="center"/>
        <w:rPr>
          <w:rFonts w:ascii="Arial" w:hAnsi="Arial" w:cs="Arial"/>
          <w:b/>
          <w:color w:val="1D1B11"/>
          <w:sz w:val="24"/>
          <w:szCs w:val="24"/>
        </w:rPr>
      </w:pPr>
      <w:r w:rsidRPr="0065277D">
        <w:rPr>
          <w:rFonts w:ascii="Arial" w:hAnsi="Arial" w:cs="Arial"/>
          <w:b/>
          <w:color w:val="1D1B11"/>
          <w:sz w:val="24"/>
          <w:szCs w:val="24"/>
        </w:rPr>
        <w:t>CONSEJO DIRECTIV</w:t>
      </w:r>
      <w:r w:rsidR="00077BED" w:rsidRPr="0065277D">
        <w:rPr>
          <w:rFonts w:ascii="Arial" w:hAnsi="Arial" w:cs="Arial"/>
          <w:b/>
          <w:color w:val="1D1B11"/>
          <w:sz w:val="24"/>
          <w:szCs w:val="24"/>
        </w:rPr>
        <w:t>O</w:t>
      </w:r>
    </w:p>
    <w:sectPr w:rsidR="004033DD" w:rsidRPr="0065277D" w:rsidSect="0091007F">
      <w:pgSz w:w="12240" w:h="15840" w:code="1"/>
      <w:pgMar w:top="1418" w:right="1327"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0932"/>
    <w:multiLevelType w:val="hybridMultilevel"/>
    <w:tmpl w:val="CFBCF5D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6267A7"/>
    <w:multiLevelType w:val="hybridMultilevel"/>
    <w:tmpl w:val="95CC3780"/>
    <w:lvl w:ilvl="0" w:tplc="819A68E6">
      <w:start w:val="1"/>
      <w:numFmt w:val="lowerLetter"/>
      <w:lvlText w:val="%1."/>
      <w:lvlJc w:val="left"/>
      <w:pPr>
        <w:ind w:left="720" w:hanging="360"/>
      </w:pPr>
      <w:rPr>
        <w:rFonts w:ascii="Calibri" w:hAnsi="Calibri" w:cs="Arial" w:hint="default"/>
        <w:sz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06A0655"/>
    <w:multiLevelType w:val="hybridMultilevel"/>
    <w:tmpl w:val="CD68B07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1851E6"/>
    <w:multiLevelType w:val="hybridMultilevel"/>
    <w:tmpl w:val="054459DC"/>
    <w:lvl w:ilvl="0" w:tplc="D9F64BB4">
      <w:start w:val="1"/>
      <w:numFmt w:val="lowerLetter"/>
      <w:lvlText w:val="%1."/>
      <w:lvlJc w:val="left"/>
      <w:pPr>
        <w:ind w:left="720" w:hanging="360"/>
      </w:pPr>
      <w:rPr>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792C1E"/>
    <w:multiLevelType w:val="hybridMultilevel"/>
    <w:tmpl w:val="95CC3780"/>
    <w:lvl w:ilvl="0" w:tplc="819A68E6">
      <w:start w:val="1"/>
      <w:numFmt w:val="lowerLetter"/>
      <w:lvlText w:val="%1."/>
      <w:lvlJc w:val="left"/>
      <w:pPr>
        <w:ind w:left="720" w:hanging="360"/>
      </w:pPr>
      <w:rPr>
        <w:rFonts w:ascii="Calibri" w:hAnsi="Calibri" w:cs="Arial"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B05B49"/>
    <w:multiLevelType w:val="hybridMultilevel"/>
    <w:tmpl w:val="E25431C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E9F60ED"/>
    <w:multiLevelType w:val="hybridMultilevel"/>
    <w:tmpl w:val="6012E93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222423"/>
    <w:multiLevelType w:val="hybridMultilevel"/>
    <w:tmpl w:val="FCB2E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864F00"/>
    <w:multiLevelType w:val="hybridMultilevel"/>
    <w:tmpl w:val="D6C28B92"/>
    <w:lvl w:ilvl="0" w:tplc="819A68E6">
      <w:start w:val="1"/>
      <w:numFmt w:val="lowerLetter"/>
      <w:lvlText w:val="%1."/>
      <w:lvlJc w:val="left"/>
      <w:pPr>
        <w:ind w:left="720" w:hanging="360"/>
      </w:pPr>
      <w:rPr>
        <w:rFonts w:ascii="Calibri" w:hAnsi="Calibri" w:cs="Aria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0"/>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D6"/>
    <w:rsid w:val="0000110C"/>
    <w:rsid w:val="0000127B"/>
    <w:rsid w:val="00005A16"/>
    <w:rsid w:val="000154EC"/>
    <w:rsid w:val="00016A58"/>
    <w:rsid w:val="00020E7A"/>
    <w:rsid w:val="00023FE8"/>
    <w:rsid w:val="000304D1"/>
    <w:rsid w:val="000331F3"/>
    <w:rsid w:val="000346E6"/>
    <w:rsid w:val="000349AB"/>
    <w:rsid w:val="00037C1C"/>
    <w:rsid w:val="00044994"/>
    <w:rsid w:val="00051D76"/>
    <w:rsid w:val="000562B7"/>
    <w:rsid w:val="00060631"/>
    <w:rsid w:val="000612F6"/>
    <w:rsid w:val="0006381C"/>
    <w:rsid w:val="00063C21"/>
    <w:rsid w:val="00064AB4"/>
    <w:rsid w:val="000722B7"/>
    <w:rsid w:val="000732C7"/>
    <w:rsid w:val="00074A0A"/>
    <w:rsid w:val="0007580D"/>
    <w:rsid w:val="000762DF"/>
    <w:rsid w:val="0007705B"/>
    <w:rsid w:val="00077BED"/>
    <w:rsid w:val="00081563"/>
    <w:rsid w:val="00081E8E"/>
    <w:rsid w:val="00083EB6"/>
    <w:rsid w:val="000850DA"/>
    <w:rsid w:val="00085CB9"/>
    <w:rsid w:val="00094040"/>
    <w:rsid w:val="00097368"/>
    <w:rsid w:val="00097D3D"/>
    <w:rsid w:val="000A421C"/>
    <w:rsid w:val="000A4645"/>
    <w:rsid w:val="000A554A"/>
    <w:rsid w:val="000B0D0E"/>
    <w:rsid w:val="000B2D6B"/>
    <w:rsid w:val="000B6A83"/>
    <w:rsid w:val="000C205B"/>
    <w:rsid w:val="000C5DE8"/>
    <w:rsid w:val="000D2A5D"/>
    <w:rsid w:val="000D406C"/>
    <w:rsid w:val="000D7658"/>
    <w:rsid w:val="000F1CF4"/>
    <w:rsid w:val="000F2F70"/>
    <w:rsid w:val="00104D76"/>
    <w:rsid w:val="001066D2"/>
    <w:rsid w:val="00110BDE"/>
    <w:rsid w:val="00113074"/>
    <w:rsid w:val="001218D6"/>
    <w:rsid w:val="00121AD2"/>
    <w:rsid w:val="00122634"/>
    <w:rsid w:val="00123B00"/>
    <w:rsid w:val="00131D4F"/>
    <w:rsid w:val="0013338D"/>
    <w:rsid w:val="00146431"/>
    <w:rsid w:val="00151F0A"/>
    <w:rsid w:val="001576E3"/>
    <w:rsid w:val="001612DA"/>
    <w:rsid w:val="00164074"/>
    <w:rsid w:val="00170D13"/>
    <w:rsid w:val="00172D59"/>
    <w:rsid w:val="0017411A"/>
    <w:rsid w:val="00181367"/>
    <w:rsid w:val="00184A2F"/>
    <w:rsid w:val="00184CBD"/>
    <w:rsid w:val="00187855"/>
    <w:rsid w:val="00193D85"/>
    <w:rsid w:val="001A0AFC"/>
    <w:rsid w:val="001A2C17"/>
    <w:rsid w:val="001A50C6"/>
    <w:rsid w:val="001A5590"/>
    <w:rsid w:val="001C05D0"/>
    <w:rsid w:val="001C2312"/>
    <w:rsid w:val="001C3263"/>
    <w:rsid w:val="001C3434"/>
    <w:rsid w:val="001C37DD"/>
    <w:rsid w:val="001C5D94"/>
    <w:rsid w:val="001C609B"/>
    <w:rsid w:val="001C7816"/>
    <w:rsid w:val="001D474E"/>
    <w:rsid w:val="001D5701"/>
    <w:rsid w:val="001E450D"/>
    <w:rsid w:val="001F3B52"/>
    <w:rsid w:val="001F615B"/>
    <w:rsid w:val="00201704"/>
    <w:rsid w:val="00201D30"/>
    <w:rsid w:val="00203EE5"/>
    <w:rsid w:val="00204D48"/>
    <w:rsid w:val="002077CF"/>
    <w:rsid w:val="00210D62"/>
    <w:rsid w:val="002125BD"/>
    <w:rsid w:val="0021509A"/>
    <w:rsid w:val="00221ED3"/>
    <w:rsid w:val="002266F0"/>
    <w:rsid w:val="00234242"/>
    <w:rsid w:val="0023765B"/>
    <w:rsid w:val="00264D86"/>
    <w:rsid w:val="00266C0E"/>
    <w:rsid w:val="00274D07"/>
    <w:rsid w:val="002769C6"/>
    <w:rsid w:val="00280464"/>
    <w:rsid w:val="00282E62"/>
    <w:rsid w:val="00286161"/>
    <w:rsid w:val="00290263"/>
    <w:rsid w:val="00290C99"/>
    <w:rsid w:val="00292726"/>
    <w:rsid w:val="00292F0D"/>
    <w:rsid w:val="00293A2B"/>
    <w:rsid w:val="00296AA6"/>
    <w:rsid w:val="002A2CC8"/>
    <w:rsid w:val="002A64F1"/>
    <w:rsid w:val="002A7362"/>
    <w:rsid w:val="002B02DC"/>
    <w:rsid w:val="002B38BD"/>
    <w:rsid w:val="002C3DE3"/>
    <w:rsid w:val="002C78B0"/>
    <w:rsid w:val="002D237A"/>
    <w:rsid w:val="002D5667"/>
    <w:rsid w:val="002D67B2"/>
    <w:rsid w:val="002D759D"/>
    <w:rsid w:val="002E621A"/>
    <w:rsid w:val="002F032F"/>
    <w:rsid w:val="002F454C"/>
    <w:rsid w:val="00300DA3"/>
    <w:rsid w:val="00313966"/>
    <w:rsid w:val="00317770"/>
    <w:rsid w:val="00323B9D"/>
    <w:rsid w:val="00327BD5"/>
    <w:rsid w:val="00334F3D"/>
    <w:rsid w:val="003361BE"/>
    <w:rsid w:val="003402B7"/>
    <w:rsid w:val="00341D3B"/>
    <w:rsid w:val="0034568B"/>
    <w:rsid w:val="00346008"/>
    <w:rsid w:val="0034644D"/>
    <w:rsid w:val="00347E18"/>
    <w:rsid w:val="003569B7"/>
    <w:rsid w:val="00356A43"/>
    <w:rsid w:val="00357312"/>
    <w:rsid w:val="00357834"/>
    <w:rsid w:val="0036563D"/>
    <w:rsid w:val="00365A7E"/>
    <w:rsid w:val="00376967"/>
    <w:rsid w:val="0037721D"/>
    <w:rsid w:val="00377E69"/>
    <w:rsid w:val="003837CA"/>
    <w:rsid w:val="00383EC3"/>
    <w:rsid w:val="003853D1"/>
    <w:rsid w:val="0039593C"/>
    <w:rsid w:val="003A0E84"/>
    <w:rsid w:val="003A32EB"/>
    <w:rsid w:val="003A376D"/>
    <w:rsid w:val="003A38AB"/>
    <w:rsid w:val="003A5CC2"/>
    <w:rsid w:val="003A64AD"/>
    <w:rsid w:val="003C08E8"/>
    <w:rsid w:val="003C29EA"/>
    <w:rsid w:val="003C5802"/>
    <w:rsid w:val="003C70CB"/>
    <w:rsid w:val="003D7488"/>
    <w:rsid w:val="003E088E"/>
    <w:rsid w:val="003F040B"/>
    <w:rsid w:val="003F6E18"/>
    <w:rsid w:val="004033DD"/>
    <w:rsid w:val="004056AB"/>
    <w:rsid w:val="00413B1A"/>
    <w:rsid w:val="00414E77"/>
    <w:rsid w:val="00422EA3"/>
    <w:rsid w:val="00435C42"/>
    <w:rsid w:val="00435E16"/>
    <w:rsid w:val="004422F4"/>
    <w:rsid w:val="00451DFD"/>
    <w:rsid w:val="004635D9"/>
    <w:rsid w:val="00463A7B"/>
    <w:rsid w:val="00463FE9"/>
    <w:rsid w:val="0046642A"/>
    <w:rsid w:val="00466E91"/>
    <w:rsid w:val="00467DC7"/>
    <w:rsid w:val="00476D27"/>
    <w:rsid w:val="00482B0B"/>
    <w:rsid w:val="00484BE4"/>
    <w:rsid w:val="00490537"/>
    <w:rsid w:val="0049198F"/>
    <w:rsid w:val="0049347C"/>
    <w:rsid w:val="004957D2"/>
    <w:rsid w:val="00496C3C"/>
    <w:rsid w:val="004A57BD"/>
    <w:rsid w:val="004A7DE5"/>
    <w:rsid w:val="004B370B"/>
    <w:rsid w:val="004B383F"/>
    <w:rsid w:val="004C204E"/>
    <w:rsid w:val="004C29D8"/>
    <w:rsid w:val="004D181A"/>
    <w:rsid w:val="004D63FA"/>
    <w:rsid w:val="004E5140"/>
    <w:rsid w:val="004F0A27"/>
    <w:rsid w:val="004F173E"/>
    <w:rsid w:val="004F403A"/>
    <w:rsid w:val="004F64EE"/>
    <w:rsid w:val="004F66A9"/>
    <w:rsid w:val="004F7CF4"/>
    <w:rsid w:val="005029D4"/>
    <w:rsid w:val="00517A2F"/>
    <w:rsid w:val="00523AD2"/>
    <w:rsid w:val="005305F9"/>
    <w:rsid w:val="00531165"/>
    <w:rsid w:val="00531A93"/>
    <w:rsid w:val="00533691"/>
    <w:rsid w:val="005348B3"/>
    <w:rsid w:val="0054377A"/>
    <w:rsid w:val="00544B3B"/>
    <w:rsid w:val="00546958"/>
    <w:rsid w:val="00546FE1"/>
    <w:rsid w:val="00547532"/>
    <w:rsid w:val="00554159"/>
    <w:rsid w:val="005600CE"/>
    <w:rsid w:val="00560C7F"/>
    <w:rsid w:val="00562FB2"/>
    <w:rsid w:val="00565861"/>
    <w:rsid w:val="00567039"/>
    <w:rsid w:val="00575323"/>
    <w:rsid w:val="00585226"/>
    <w:rsid w:val="005863C6"/>
    <w:rsid w:val="005877FD"/>
    <w:rsid w:val="00596141"/>
    <w:rsid w:val="00596F45"/>
    <w:rsid w:val="005A67B5"/>
    <w:rsid w:val="005A7344"/>
    <w:rsid w:val="005A74CA"/>
    <w:rsid w:val="005A770A"/>
    <w:rsid w:val="005C5361"/>
    <w:rsid w:val="005C7D57"/>
    <w:rsid w:val="005D483D"/>
    <w:rsid w:val="005E54B9"/>
    <w:rsid w:val="005E5699"/>
    <w:rsid w:val="005F11B5"/>
    <w:rsid w:val="005F79FA"/>
    <w:rsid w:val="00600A61"/>
    <w:rsid w:val="00600E77"/>
    <w:rsid w:val="00602400"/>
    <w:rsid w:val="006043E2"/>
    <w:rsid w:val="0060515C"/>
    <w:rsid w:val="00606EC8"/>
    <w:rsid w:val="00610EE5"/>
    <w:rsid w:val="00615241"/>
    <w:rsid w:val="0063039C"/>
    <w:rsid w:val="0063317B"/>
    <w:rsid w:val="00635664"/>
    <w:rsid w:val="00640608"/>
    <w:rsid w:val="00643352"/>
    <w:rsid w:val="00644075"/>
    <w:rsid w:val="0064648C"/>
    <w:rsid w:val="00652497"/>
    <w:rsid w:val="0065277D"/>
    <w:rsid w:val="006537B9"/>
    <w:rsid w:val="00662FE5"/>
    <w:rsid w:val="006665EE"/>
    <w:rsid w:val="006734E5"/>
    <w:rsid w:val="00675200"/>
    <w:rsid w:val="00685622"/>
    <w:rsid w:val="006978D2"/>
    <w:rsid w:val="00697B1C"/>
    <w:rsid w:val="006A1AA8"/>
    <w:rsid w:val="006A3DC4"/>
    <w:rsid w:val="006A50D3"/>
    <w:rsid w:val="006A688A"/>
    <w:rsid w:val="006B40E4"/>
    <w:rsid w:val="006B6780"/>
    <w:rsid w:val="006C01FE"/>
    <w:rsid w:val="006C467C"/>
    <w:rsid w:val="006C7726"/>
    <w:rsid w:val="006D2B78"/>
    <w:rsid w:val="006D3872"/>
    <w:rsid w:val="006E1007"/>
    <w:rsid w:val="006E29E1"/>
    <w:rsid w:val="006E2BDF"/>
    <w:rsid w:val="006E39F0"/>
    <w:rsid w:val="006E3A8B"/>
    <w:rsid w:val="006E4353"/>
    <w:rsid w:val="006E63F6"/>
    <w:rsid w:val="006E75F8"/>
    <w:rsid w:val="006F5DD7"/>
    <w:rsid w:val="0070099C"/>
    <w:rsid w:val="0070139D"/>
    <w:rsid w:val="00711778"/>
    <w:rsid w:val="00714184"/>
    <w:rsid w:val="007179D2"/>
    <w:rsid w:val="00723853"/>
    <w:rsid w:val="00725C13"/>
    <w:rsid w:val="00727327"/>
    <w:rsid w:val="00730F2B"/>
    <w:rsid w:val="00734B0C"/>
    <w:rsid w:val="00740349"/>
    <w:rsid w:val="00754C87"/>
    <w:rsid w:val="00767BF3"/>
    <w:rsid w:val="00771AD0"/>
    <w:rsid w:val="00773584"/>
    <w:rsid w:val="00776551"/>
    <w:rsid w:val="007805A0"/>
    <w:rsid w:val="00781EF3"/>
    <w:rsid w:val="00783726"/>
    <w:rsid w:val="00783AE1"/>
    <w:rsid w:val="00790CDC"/>
    <w:rsid w:val="007926F1"/>
    <w:rsid w:val="007A3692"/>
    <w:rsid w:val="007A4BA6"/>
    <w:rsid w:val="007C19AE"/>
    <w:rsid w:val="007C5DB3"/>
    <w:rsid w:val="007D14F3"/>
    <w:rsid w:val="007D24EF"/>
    <w:rsid w:val="007D45B1"/>
    <w:rsid w:val="007D5466"/>
    <w:rsid w:val="007D6247"/>
    <w:rsid w:val="007D6A25"/>
    <w:rsid w:val="007E0427"/>
    <w:rsid w:val="007E1402"/>
    <w:rsid w:val="007E418E"/>
    <w:rsid w:val="007E66E6"/>
    <w:rsid w:val="007E6B99"/>
    <w:rsid w:val="007E6C0C"/>
    <w:rsid w:val="007E6C5B"/>
    <w:rsid w:val="007F33B1"/>
    <w:rsid w:val="007F5C5A"/>
    <w:rsid w:val="007F74B9"/>
    <w:rsid w:val="008042A7"/>
    <w:rsid w:val="008052BA"/>
    <w:rsid w:val="0081095A"/>
    <w:rsid w:val="00811678"/>
    <w:rsid w:val="00812C74"/>
    <w:rsid w:val="008148ED"/>
    <w:rsid w:val="0081587A"/>
    <w:rsid w:val="00822C0F"/>
    <w:rsid w:val="008233D7"/>
    <w:rsid w:val="00824DB6"/>
    <w:rsid w:val="008302FD"/>
    <w:rsid w:val="00843BD3"/>
    <w:rsid w:val="0086142C"/>
    <w:rsid w:val="008636ED"/>
    <w:rsid w:val="00874116"/>
    <w:rsid w:val="008741CE"/>
    <w:rsid w:val="0088026B"/>
    <w:rsid w:val="00882077"/>
    <w:rsid w:val="0088285F"/>
    <w:rsid w:val="00882FE6"/>
    <w:rsid w:val="00883E51"/>
    <w:rsid w:val="00883FEF"/>
    <w:rsid w:val="008850FE"/>
    <w:rsid w:val="0088613A"/>
    <w:rsid w:val="008947AB"/>
    <w:rsid w:val="008A1F15"/>
    <w:rsid w:val="008A44E3"/>
    <w:rsid w:val="008A5CA2"/>
    <w:rsid w:val="008A6B3D"/>
    <w:rsid w:val="008B3031"/>
    <w:rsid w:val="008B5FED"/>
    <w:rsid w:val="008C11D6"/>
    <w:rsid w:val="008C2529"/>
    <w:rsid w:val="008C3C17"/>
    <w:rsid w:val="008C4442"/>
    <w:rsid w:val="008C7656"/>
    <w:rsid w:val="008D1221"/>
    <w:rsid w:val="008D13A5"/>
    <w:rsid w:val="008D3FB8"/>
    <w:rsid w:val="008E5A75"/>
    <w:rsid w:val="008F2740"/>
    <w:rsid w:val="008F73D4"/>
    <w:rsid w:val="00905D5B"/>
    <w:rsid w:val="009064BC"/>
    <w:rsid w:val="00907D6E"/>
    <w:rsid w:val="0091007F"/>
    <w:rsid w:val="009112EE"/>
    <w:rsid w:val="00931944"/>
    <w:rsid w:val="00934E00"/>
    <w:rsid w:val="00943DF3"/>
    <w:rsid w:val="00950C85"/>
    <w:rsid w:val="009540CE"/>
    <w:rsid w:val="0095490C"/>
    <w:rsid w:val="00961542"/>
    <w:rsid w:val="0096173F"/>
    <w:rsid w:val="00973261"/>
    <w:rsid w:val="00974847"/>
    <w:rsid w:val="00974E0C"/>
    <w:rsid w:val="00980540"/>
    <w:rsid w:val="009879F2"/>
    <w:rsid w:val="009946A6"/>
    <w:rsid w:val="0099788F"/>
    <w:rsid w:val="009A2BB4"/>
    <w:rsid w:val="009A3AA6"/>
    <w:rsid w:val="009A3F15"/>
    <w:rsid w:val="009B074E"/>
    <w:rsid w:val="009B1FF9"/>
    <w:rsid w:val="009B524D"/>
    <w:rsid w:val="009B5D60"/>
    <w:rsid w:val="009C2F28"/>
    <w:rsid w:val="009C6BB6"/>
    <w:rsid w:val="009D15B8"/>
    <w:rsid w:val="009D3032"/>
    <w:rsid w:val="009D33FD"/>
    <w:rsid w:val="009D61CB"/>
    <w:rsid w:val="009E59F1"/>
    <w:rsid w:val="009F2F2D"/>
    <w:rsid w:val="009F2FB2"/>
    <w:rsid w:val="009F311C"/>
    <w:rsid w:val="009F42E4"/>
    <w:rsid w:val="00A00EC4"/>
    <w:rsid w:val="00A120A5"/>
    <w:rsid w:val="00A1257B"/>
    <w:rsid w:val="00A135AD"/>
    <w:rsid w:val="00A13E36"/>
    <w:rsid w:val="00A1572F"/>
    <w:rsid w:val="00A15C8A"/>
    <w:rsid w:val="00A16F06"/>
    <w:rsid w:val="00A2489F"/>
    <w:rsid w:val="00A41741"/>
    <w:rsid w:val="00A42AEC"/>
    <w:rsid w:val="00A45ECE"/>
    <w:rsid w:val="00A4748D"/>
    <w:rsid w:val="00A54967"/>
    <w:rsid w:val="00A660FC"/>
    <w:rsid w:val="00A67042"/>
    <w:rsid w:val="00A70469"/>
    <w:rsid w:val="00A71B6F"/>
    <w:rsid w:val="00A72C09"/>
    <w:rsid w:val="00A753A2"/>
    <w:rsid w:val="00A80F84"/>
    <w:rsid w:val="00A8441B"/>
    <w:rsid w:val="00A95830"/>
    <w:rsid w:val="00A96062"/>
    <w:rsid w:val="00A96AF9"/>
    <w:rsid w:val="00AA3AB0"/>
    <w:rsid w:val="00AB5709"/>
    <w:rsid w:val="00AC00AA"/>
    <w:rsid w:val="00AC42C8"/>
    <w:rsid w:val="00AD0ED9"/>
    <w:rsid w:val="00AD4334"/>
    <w:rsid w:val="00AD61C7"/>
    <w:rsid w:val="00AD6DE9"/>
    <w:rsid w:val="00AE0048"/>
    <w:rsid w:val="00AE600C"/>
    <w:rsid w:val="00AE6D67"/>
    <w:rsid w:val="00AE6EEB"/>
    <w:rsid w:val="00AF011B"/>
    <w:rsid w:val="00AF21AD"/>
    <w:rsid w:val="00AF3546"/>
    <w:rsid w:val="00AF37C2"/>
    <w:rsid w:val="00AF4647"/>
    <w:rsid w:val="00AF7013"/>
    <w:rsid w:val="00B0208F"/>
    <w:rsid w:val="00B02669"/>
    <w:rsid w:val="00B027C0"/>
    <w:rsid w:val="00B03AA8"/>
    <w:rsid w:val="00B04CE2"/>
    <w:rsid w:val="00B105E6"/>
    <w:rsid w:val="00B11F03"/>
    <w:rsid w:val="00B143BA"/>
    <w:rsid w:val="00B1470F"/>
    <w:rsid w:val="00B15579"/>
    <w:rsid w:val="00B22566"/>
    <w:rsid w:val="00B22755"/>
    <w:rsid w:val="00B25B34"/>
    <w:rsid w:val="00B30915"/>
    <w:rsid w:val="00B309E7"/>
    <w:rsid w:val="00B30C78"/>
    <w:rsid w:val="00B32122"/>
    <w:rsid w:val="00B365BA"/>
    <w:rsid w:val="00B42D2B"/>
    <w:rsid w:val="00B4651F"/>
    <w:rsid w:val="00B5613E"/>
    <w:rsid w:val="00B64FBD"/>
    <w:rsid w:val="00B66485"/>
    <w:rsid w:val="00B70E95"/>
    <w:rsid w:val="00B73372"/>
    <w:rsid w:val="00B806A5"/>
    <w:rsid w:val="00B82A5F"/>
    <w:rsid w:val="00B854C2"/>
    <w:rsid w:val="00B91103"/>
    <w:rsid w:val="00B917C9"/>
    <w:rsid w:val="00B951D0"/>
    <w:rsid w:val="00B9791C"/>
    <w:rsid w:val="00BA2063"/>
    <w:rsid w:val="00BA357D"/>
    <w:rsid w:val="00BB5545"/>
    <w:rsid w:val="00BC15F3"/>
    <w:rsid w:val="00BD03D7"/>
    <w:rsid w:val="00BD3627"/>
    <w:rsid w:val="00BD5DBB"/>
    <w:rsid w:val="00BE489D"/>
    <w:rsid w:val="00BF05BA"/>
    <w:rsid w:val="00BF0B54"/>
    <w:rsid w:val="00BF2CC8"/>
    <w:rsid w:val="00BF3047"/>
    <w:rsid w:val="00BF386A"/>
    <w:rsid w:val="00C01683"/>
    <w:rsid w:val="00C016EA"/>
    <w:rsid w:val="00C041AF"/>
    <w:rsid w:val="00C068BA"/>
    <w:rsid w:val="00C12821"/>
    <w:rsid w:val="00C16129"/>
    <w:rsid w:val="00C300F0"/>
    <w:rsid w:val="00C37C30"/>
    <w:rsid w:val="00C40FCD"/>
    <w:rsid w:val="00C4263B"/>
    <w:rsid w:val="00C44E62"/>
    <w:rsid w:val="00C45291"/>
    <w:rsid w:val="00C546E0"/>
    <w:rsid w:val="00C56AB6"/>
    <w:rsid w:val="00C61514"/>
    <w:rsid w:val="00C62C5A"/>
    <w:rsid w:val="00C66730"/>
    <w:rsid w:val="00C70DF7"/>
    <w:rsid w:val="00C762F3"/>
    <w:rsid w:val="00C86371"/>
    <w:rsid w:val="00C969EA"/>
    <w:rsid w:val="00C973D9"/>
    <w:rsid w:val="00CA0A1D"/>
    <w:rsid w:val="00CA12E6"/>
    <w:rsid w:val="00CA3000"/>
    <w:rsid w:val="00CA3558"/>
    <w:rsid w:val="00CA627B"/>
    <w:rsid w:val="00CA6F48"/>
    <w:rsid w:val="00CC03C8"/>
    <w:rsid w:val="00CC5901"/>
    <w:rsid w:val="00CD3687"/>
    <w:rsid w:val="00CD6DA9"/>
    <w:rsid w:val="00CE11F8"/>
    <w:rsid w:val="00CE22DC"/>
    <w:rsid w:val="00CE496D"/>
    <w:rsid w:val="00CF0DA7"/>
    <w:rsid w:val="00CF1CCC"/>
    <w:rsid w:val="00D02C13"/>
    <w:rsid w:val="00D03C57"/>
    <w:rsid w:val="00D076BC"/>
    <w:rsid w:val="00D1326C"/>
    <w:rsid w:val="00D15C80"/>
    <w:rsid w:val="00D219C3"/>
    <w:rsid w:val="00D223EB"/>
    <w:rsid w:val="00D40492"/>
    <w:rsid w:val="00D5137C"/>
    <w:rsid w:val="00D51BDF"/>
    <w:rsid w:val="00D5423E"/>
    <w:rsid w:val="00D57357"/>
    <w:rsid w:val="00D60BB7"/>
    <w:rsid w:val="00D6229E"/>
    <w:rsid w:val="00D624FB"/>
    <w:rsid w:val="00D62D2E"/>
    <w:rsid w:val="00D64339"/>
    <w:rsid w:val="00D7011D"/>
    <w:rsid w:val="00D7041D"/>
    <w:rsid w:val="00D70DFD"/>
    <w:rsid w:val="00D72D2C"/>
    <w:rsid w:val="00D84391"/>
    <w:rsid w:val="00D84EA6"/>
    <w:rsid w:val="00D859F2"/>
    <w:rsid w:val="00D85DFA"/>
    <w:rsid w:val="00D90BBB"/>
    <w:rsid w:val="00D90DC7"/>
    <w:rsid w:val="00D93D4A"/>
    <w:rsid w:val="00D93D9D"/>
    <w:rsid w:val="00DA0C0B"/>
    <w:rsid w:val="00DA2099"/>
    <w:rsid w:val="00DA4F3D"/>
    <w:rsid w:val="00DA5CCD"/>
    <w:rsid w:val="00DA7DB7"/>
    <w:rsid w:val="00DB1BA4"/>
    <w:rsid w:val="00DB48C5"/>
    <w:rsid w:val="00DB52EC"/>
    <w:rsid w:val="00DC6BE3"/>
    <w:rsid w:val="00DD2217"/>
    <w:rsid w:val="00DE3005"/>
    <w:rsid w:val="00DE3201"/>
    <w:rsid w:val="00DE4118"/>
    <w:rsid w:val="00DE6E38"/>
    <w:rsid w:val="00DF2524"/>
    <w:rsid w:val="00DF2CEB"/>
    <w:rsid w:val="00DF2FA7"/>
    <w:rsid w:val="00DF4A05"/>
    <w:rsid w:val="00DF5328"/>
    <w:rsid w:val="00DF5F76"/>
    <w:rsid w:val="00E04C99"/>
    <w:rsid w:val="00E052C1"/>
    <w:rsid w:val="00E104BB"/>
    <w:rsid w:val="00E1081E"/>
    <w:rsid w:val="00E15DDE"/>
    <w:rsid w:val="00E175C9"/>
    <w:rsid w:val="00E2173A"/>
    <w:rsid w:val="00E231E4"/>
    <w:rsid w:val="00E23AAA"/>
    <w:rsid w:val="00E24D5B"/>
    <w:rsid w:val="00E27A07"/>
    <w:rsid w:val="00E27AC7"/>
    <w:rsid w:val="00E31172"/>
    <w:rsid w:val="00E311F5"/>
    <w:rsid w:val="00E315D5"/>
    <w:rsid w:val="00E425E4"/>
    <w:rsid w:val="00E4592F"/>
    <w:rsid w:val="00E57BA2"/>
    <w:rsid w:val="00E6069F"/>
    <w:rsid w:val="00E626A7"/>
    <w:rsid w:val="00E704A3"/>
    <w:rsid w:val="00E71207"/>
    <w:rsid w:val="00E71494"/>
    <w:rsid w:val="00E727E2"/>
    <w:rsid w:val="00E728FC"/>
    <w:rsid w:val="00E730A8"/>
    <w:rsid w:val="00E73840"/>
    <w:rsid w:val="00E749E6"/>
    <w:rsid w:val="00E825FF"/>
    <w:rsid w:val="00E842A2"/>
    <w:rsid w:val="00E84895"/>
    <w:rsid w:val="00E86814"/>
    <w:rsid w:val="00E874AB"/>
    <w:rsid w:val="00E93287"/>
    <w:rsid w:val="00E97950"/>
    <w:rsid w:val="00EA288E"/>
    <w:rsid w:val="00EA3307"/>
    <w:rsid w:val="00EB670D"/>
    <w:rsid w:val="00EC2A43"/>
    <w:rsid w:val="00ED7DA5"/>
    <w:rsid w:val="00EE6B3E"/>
    <w:rsid w:val="00EF7B9D"/>
    <w:rsid w:val="00F00257"/>
    <w:rsid w:val="00F0053F"/>
    <w:rsid w:val="00F00C2C"/>
    <w:rsid w:val="00F051CB"/>
    <w:rsid w:val="00F07376"/>
    <w:rsid w:val="00F10811"/>
    <w:rsid w:val="00F13162"/>
    <w:rsid w:val="00F13798"/>
    <w:rsid w:val="00F14E39"/>
    <w:rsid w:val="00F20E3F"/>
    <w:rsid w:val="00F21993"/>
    <w:rsid w:val="00F228D6"/>
    <w:rsid w:val="00F22A39"/>
    <w:rsid w:val="00F32EE0"/>
    <w:rsid w:val="00F5077C"/>
    <w:rsid w:val="00F51BE1"/>
    <w:rsid w:val="00F55380"/>
    <w:rsid w:val="00F562EA"/>
    <w:rsid w:val="00F702E3"/>
    <w:rsid w:val="00F70646"/>
    <w:rsid w:val="00F72521"/>
    <w:rsid w:val="00F76C8B"/>
    <w:rsid w:val="00F905D2"/>
    <w:rsid w:val="00F96091"/>
    <w:rsid w:val="00FC7FBF"/>
    <w:rsid w:val="00FD4E13"/>
    <w:rsid w:val="00FE07C8"/>
    <w:rsid w:val="00FE13A5"/>
    <w:rsid w:val="00FE2132"/>
    <w:rsid w:val="00FE7B4C"/>
    <w:rsid w:val="00FF41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7B848-EF25-44DA-A6C9-E9831E52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0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1218D6"/>
    <w:pPr>
      <w:keepNext/>
      <w:tabs>
        <w:tab w:val="num" w:pos="0"/>
      </w:tabs>
      <w:suppressAutoHyphens/>
      <w:jc w:val="center"/>
      <w:outlineLvl w:val="0"/>
    </w:pPr>
    <w:rPr>
      <w:rFonts w:ascii="Arial" w:hAnsi="Arial" w:cs="Arial"/>
      <w:b/>
      <w:sz w:val="24"/>
      <w:szCs w:val="24"/>
      <w:lang w:eastAsia="ar-SA"/>
    </w:rPr>
  </w:style>
  <w:style w:type="paragraph" w:styleId="Ttulo2">
    <w:name w:val="heading 2"/>
    <w:basedOn w:val="Normal"/>
    <w:next w:val="Normal"/>
    <w:link w:val="Ttulo2Car"/>
    <w:qFormat/>
    <w:rsid w:val="001218D6"/>
    <w:pPr>
      <w:keepNext/>
      <w:tabs>
        <w:tab w:val="num" w:pos="0"/>
      </w:tabs>
      <w:suppressAutoHyphens/>
      <w:spacing w:before="240" w:after="60"/>
      <w:outlineLvl w:val="1"/>
    </w:pPr>
    <w:rPr>
      <w:rFonts w:ascii="Arial" w:hAnsi="Arial" w:cs="Arial"/>
      <w:b/>
      <w:bCs/>
      <w:i/>
      <w:i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18D6"/>
    <w:rPr>
      <w:rFonts w:ascii="Arial" w:eastAsia="Times New Roman" w:hAnsi="Arial" w:cs="Arial"/>
      <w:b/>
      <w:sz w:val="24"/>
      <w:szCs w:val="24"/>
      <w:lang w:val="es-ES" w:eastAsia="ar-SA"/>
    </w:rPr>
  </w:style>
  <w:style w:type="character" w:customStyle="1" w:styleId="Ttulo2Car">
    <w:name w:val="Título 2 Car"/>
    <w:basedOn w:val="Fuentedeprrafopredeter"/>
    <w:link w:val="Ttulo2"/>
    <w:rsid w:val="001218D6"/>
    <w:rPr>
      <w:rFonts w:ascii="Arial" w:eastAsia="Times New Roman" w:hAnsi="Arial" w:cs="Arial"/>
      <w:b/>
      <w:bCs/>
      <w:i/>
      <w:iCs/>
      <w:sz w:val="28"/>
      <w:szCs w:val="28"/>
      <w:lang w:val="es-ES" w:eastAsia="ar-SA"/>
    </w:rPr>
  </w:style>
  <w:style w:type="paragraph" w:styleId="Textoindependiente">
    <w:name w:val="Body Text"/>
    <w:basedOn w:val="Normal"/>
    <w:link w:val="TextoindependienteCar"/>
    <w:uiPriority w:val="99"/>
    <w:semiHidden/>
    <w:unhideWhenUsed/>
    <w:rsid w:val="001218D6"/>
    <w:pPr>
      <w:spacing w:after="120"/>
    </w:pPr>
  </w:style>
  <w:style w:type="character" w:customStyle="1" w:styleId="TextoindependienteCar">
    <w:name w:val="Texto independiente Car"/>
    <w:basedOn w:val="Fuentedeprrafopredeter"/>
    <w:link w:val="Textoindependiente"/>
    <w:uiPriority w:val="99"/>
    <w:semiHidden/>
    <w:rsid w:val="001218D6"/>
    <w:rPr>
      <w:rFonts w:ascii="Times New Roman" w:eastAsia="Times New Roman" w:hAnsi="Times New Roman" w:cs="Times New Roman"/>
      <w:sz w:val="20"/>
      <w:szCs w:val="20"/>
      <w:lang w:val="es-ES" w:eastAsia="es-ES"/>
    </w:rPr>
  </w:style>
  <w:style w:type="paragraph" w:styleId="Subttulo">
    <w:name w:val="Subtitle"/>
    <w:basedOn w:val="Normal"/>
    <w:next w:val="Normal"/>
    <w:link w:val="SubttuloCar"/>
    <w:qFormat/>
    <w:rsid w:val="001218D6"/>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1218D6"/>
    <w:rPr>
      <w:rFonts w:ascii="Cambria" w:eastAsia="Times New Roman" w:hAnsi="Cambria" w:cs="Times New Roman"/>
      <w:sz w:val="24"/>
      <w:szCs w:val="24"/>
      <w:lang w:val="es-ES" w:eastAsia="es-ES"/>
    </w:rPr>
  </w:style>
  <w:style w:type="paragraph" w:styleId="Textodebloque">
    <w:name w:val="Block Text"/>
    <w:basedOn w:val="Normal"/>
    <w:semiHidden/>
    <w:rsid w:val="001218D6"/>
    <w:pPr>
      <w:ind w:left="-851" w:right="-658"/>
      <w:jc w:val="both"/>
      <w:outlineLvl w:val="0"/>
    </w:pPr>
    <w:rPr>
      <w:rFonts w:ascii="Arial" w:hAnsi="Arial"/>
      <w:sz w:val="24"/>
    </w:rPr>
  </w:style>
  <w:style w:type="paragraph" w:customStyle="1" w:styleId="Estilo1">
    <w:name w:val="Estilo1"/>
    <w:basedOn w:val="Normal"/>
    <w:link w:val="Estilo1Car"/>
    <w:qFormat/>
    <w:rsid w:val="001218D6"/>
    <w:pPr>
      <w:spacing w:after="200" w:line="276" w:lineRule="auto"/>
      <w:jc w:val="both"/>
    </w:pPr>
    <w:rPr>
      <w:rFonts w:ascii="Tahoma" w:eastAsia="Calibri" w:hAnsi="Tahoma" w:cs="Tahoma"/>
      <w:color w:val="000000"/>
      <w:szCs w:val="22"/>
      <w:lang w:eastAsia="en-US"/>
    </w:rPr>
  </w:style>
  <w:style w:type="character" w:customStyle="1" w:styleId="Estilo1Car">
    <w:name w:val="Estilo1 Car"/>
    <w:link w:val="Estilo1"/>
    <w:rsid w:val="001218D6"/>
    <w:rPr>
      <w:rFonts w:ascii="Tahoma" w:eastAsia="Calibri" w:hAnsi="Tahoma" w:cs="Tahoma"/>
      <w:color w:val="000000"/>
      <w:sz w:val="20"/>
      <w:lang w:val="es-ES"/>
    </w:rPr>
  </w:style>
  <w:style w:type="paragraph" w:styleId="Sinespaciado">
    <w:name w:val="No Spacing"/>
    <w:uiPriority w:val="1"/>
    <w:qFormat/>
    <w:rsid w:val="00CA6F48"/>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BA20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063"/>
    <w:rPr>
      <w:rFonts w:ascii="Segoe UI" w:eastAsia="Times New Roman" w:hAnsi="Segoe UI" w:cs="Segoe UI"/>
      <w:sz w:val="18"/>
      <w:szCs w:val="18"/>
      <w:lang w:val="es-ES" w:eastAsia="es-ES"/>
    </w:rPr>
  </w:style>
  <w:style w:type="paragraph" w:styleId="Prrafodelista">
    <w:name w:val="List Paragraph"/>
    <w:basedOn w:val="Normal"/>
    <w:uiPriority w:val="34"/>
    <w:qFormat/>
    <w:rsid w:val="00B4651F"/>
    <w:pPr>
      <w:spacing w:after="200" w:line="276" w:lineRule="auto"/>
      <w:ind w:left="720"/>
      <w:contextualSpacing/>
    </w:pPr>
    <w:rPr>
      <w:rFonts w:asciiTheme="minorHAnsi" w:eastAsiaTheme="minorHAnsi" w:hAnsiTheme="minorHAnsi" w:cstheme="minorBidi"/>
      <w:sz w:val="22"/>
      <w:szCs w:val="22"/>
      <w:lang w:val="es-CO" w:eastAsia="en-US"/>
    </w:rPr>
  </w:style>
  <w:style w:type="paragraph" w:styleId="TtuloTDC">
    <w:name w:val="TOC Heading"/>
    <w:basedOn w:val="Ttulo1"/>
    <w:next w:val="Normal"/>
    <w:uiPriority w:val="39"/>
    <w:unhideWhenUsed/>
    <w:qFormat/>
    <w:rsid w:val="00164074"/>
    <w:pPr>
      <w:keepLines/>
      <w:tabs>
        <w:tab w:val="clear" w:pos="0"/>
      </w:tab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4074"/>
    <w:pPr>
      <w:spacing w:after="100"/>
    </w:pPr>
  </w:style>
  <w:style w:type="character" w:styleId="Hipervnculo">
    <w:name w:val="Hyperlink"/>
    <w:basedOn w:val="Fuentedeprrafopredeter"/>
    <w:uiPriority w:val="99"/>
    <w:unhideWhenUsed/>
    <w:rsid w:val="00164074"/>
    <w:rPr>
      <w:color w:val="0563C1" w:themeColor="hyperlink"/>
      <w:u w:val="single"/>
    </w:rPr>
  </w:style>
  <w:style w:type="character" w:styleId="Textoennegrita">
    <w:name w:val="Strong"/>
    <w:basedOn w:val="Fuentedeprrafopredeter"/>
    <w:uiPriority w:val="22"/>
    <w:qFormat/>
    <w:rsid w:val="00BD3627"/>
    <w:rPr>
      <w:b/>
      <w:bCs/>
    </w:rPr>
  </w:style>
  <w:style w:type="paragraph" w:styleId="NormalWeb">
    <w:name w:val="Normal (Web)"/>
    <w:basedOn w:val="Normal"/>
    <w:uiPriority w:val="99"/>
    <w:unhideWhenUsed/>
    <w:rsid w:val="00B309E7"/>
    <w:pPr>
      <w:spacing w:before="100" w:beforeAutospacing="1" w:after="100" w:afterAutospacing="1"/>
    </w:pPr>
    <w:rPr>
      <w:sz w:val="24"/>
      <w:szCs w:val="24"/>
      <w:lang w:val="es-CO" w:eastAsia="es-CO"/>
    </w:rPr>
  </w:style>
  <w:style w:type="character" w:styleId="nfasis">
    <w:name w:val="Emphasis"/>
    <w:basedOn w:val="Fuentedeprrafopredeter"/>
    <w:uiPriority w:val="20"/>
    <w:qFormat/>
    <w:rsid w:val="00B30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347">
      <w:bodyDiv w:val="1"/>
      <w:marLeft w:val="0"/>
      <w:marRight w:val="0"/>
      <w:marTop w:val="0"/>
      <w:marBottom w:val="0"/>
      <w:divBdr>
        <w:top w:val="none" w:sz="0" w:space="0" w:color="auto"/>
        <w:left w:val="none" w:sz="0" w:space="0" w:color="auto"/>
        <w:bottom w:val="none" w:sz="0" w:space="0" w:color="auto"/>
        <w:right w:val="none" w:sz="0" w:space="0" w:color="auto"/>
      </w:divBdr>
    </w:div>
    <w:div w:id="29963160">
      <w:bodyDiv w:val="1"/>
      <w:marLeft w:val="0"/>
      <w:marRight w:val="0"/>
      <w:marTop w:val="0"/>
      <w:marBottom w:val="0"/>
      <w:divBdr>
        <w:top w:val="none" w:sz="0" w:space="0" w:color="auto"/>
        <w:left w:val="none" w:sz="0" w:space="0" w:color="auto"/>
        <w:bottom w:val="none" w:sz="0" w:space="0" w:color="auto"/>
        <w:right w:val="none" w:sz="0" w:space="0" w:color="auto"/>
      </w:divBdr>
    </w:div>
    <w:div w:id="67655663">
      <w:bodyDiv w:val="1"/>
      <w:marLeft w:val="0"/>
      <w:marRight w:val="0"/>
      <w:marTop w:val="0"/>
      <w:marBottom w:val="0"/>
      <w:divBdr>
        <w:top w:val="none" w:sz="0" w:space="0" w:color="auto"/>
        <w:left w:val="none" w:sz="0" w:space="0" w:color="auto"/>
        <w:bottom w:val="none" w:sz="0" w:space="0" w:color="auto"/>
        <w:right w:val="none" w:sz="0" w:space="0" w:color="auto"/>
      </w:divBdr>
    </w:div>
    <w:div w:id="72973319">
      <w:bodyDiv w:val="1"/>
      <w:marLeft w:val="0"/>
      <w:marRight w:val="0"/>
      <w:marTop w:val="0"/>
      <w:marBottom w:val="0"/>
      <w:divBdr>
        <w:top w:val="none" w:sz="0" w:space="0" w:color="auto"/>
        <w:left w:val="none" w:sz="0" w:space="0" w:color="auto"/>
        <w:bottom w:val="none" w:sz="0" w:space="0" w:color="auto"/>
        <w:right w:val="none" w:sz="0" w:space="0" w:color="auto"/>
      </w:divBdr>
    </w:div>
    <w:div w:id="103577132">
      <w:bodyDiv w:val="1"/>
      <w:marLeft w:val="0"/>
      <w:marRight w:val="0"/>
      <w:marTop w:val="0"/>
      <w:marBottom w:val="0"/>
      <w:divBdr>
        <w:top w:val="none" w:sz="0" w:space="0" w:color="auto"/>
        <w:left w:val="none" w:sz="0" w:space="0" w:color="auto"/>
        <w:bottom w:val="none" w:sz="0" w:space="0" w:color="auto"/>
        <w:right w:val="none" w:sz="0" w:space="0" w:color="auto"/>
      </w:divBdr>
    </w:div>
    <w:div w:id="230236340">
      <w:bodyDiv w:val="1"/>
      <w:marLeft w:val="0"/>
      <w:marRight w:val="0"/>
      <w:marTop w:val="0"/>
      <w:marBottom w:val="0"/>
      <w:divBdr>
        <w:top w:val="none" w:sz="0" w:space="0" w:color="auto"/>
        <w:left w:val="none" w:sz="0" w:space="0" w:color="auto"/>
        <w:bottom w:val="none" w:sz="0" w:space="0" w:color="auto"/>
        <w:right w:val="none" w:sz="0" w:space="0" w:color="auto"/>
      </w:divBdr>
    </w:div>
    <w:div w:id="232547242">
      <w:bodyDiv w:val="1"/>
      <w:marLeft w:val="0"/>
      <w:marRight w:val="0"/>
      <w:marTop w:val="0"/>
      <w:marBottom w:val="0"/>
      <w:divBdr>
        <w:top w:val="none" w:sz="0" w:space="0" w:color="auto"/>
        <w:left w:val="none" w:sz="0" w:space="0" w:color="auto"/>
        <w:bottom w:val="none" w:sz="0" w:space="0" w:color="auto"/>
        <w:right w:val="none" w:sz="0" w:space="0" w:color="auto"/>
      </w:divBdr>
    </w:div>
    <w:div w:id="246959402">
      <w:bodyDiv w:val="1"/>
      <w:marLeft w:val="0"/>
      <w:marRight w:val="0"/>
      <w:marTop w:val="0"/>
      <w:marBottom w:val="0"/>
      <w:divBdr>
        <w:top w:val="none" w:sz="0" w:space="0" w:color="auto"/>
        <w:left w:val="none" w:sz="0" w:space="0" w:color="auto"/>
        <w:bottom w:val="none" w:sz="0" w:space="0" w:color="auto"/>
        <w:right w:val="none" w:sz="0" w:space="0" w:color="auto"/>
      </w:divBdr>
    </w:div>
    <w:div w:id="250355348">
      <w:bodyDiv w:val="1"/>
      <w:marLeft w:val="0"/>
      <w:marRight w:val="0"/>
      <w:marTop w:val="0"/>
      <w:marBottom w:val="0"/>
      <w:divBdr>
        <w:top w:val="none" w:sz="0" w:space="0" w:color="auto"/>
        <w:left w:val="none" w:sz="0" w:space="0" w:color="auto"/>
        <w:bottom w:val="none" w:sz="0" w:space="0" w:color="auto"/>
        <w:right w:val="none" w:sz="0" w:space="0" w:color="auto"/>
      </w:divBdr>
    </w:div>
    <w:div w:id="290792270">
      <w:bodyDiv w:val="1"/>
      <w:marLeft w:val="0"/>
      <w:marRight w:val="0"/>
      <w:marTop w:val="0"/>
      <w:marBottom w:val="0"/>
      <w:divBdr>
        <w:top w:val="none" w:sz="0" w:space="0" w:color="auto"/>
        <w:left w:val="none" w:sz="0" w:space="0" w:color="auto"/>
        <w:bottom w:val="none" w:sz="0" w:space="0" w:color="auto"/>
        <w:right w:val="none" w:sz="0" w:space="0" w:color="auto"/>
      </w:divBdr>
    </w:div>
    <w:div w:id="331643943">
      <w:bodyDiv w:val="1"/>
      <w:marLeft w:val="0"/>
      <w:marRight w:val="0"/>
      <w:marTop w:val="0"/>
      <w:marBottom w:val="0"/>
      <w:divBdr>
        <w:top w:val="none" w:sz="0" w:space="0" w:color="auto"/>
        <w:left w:val="none" w:sz="0" w:space="0" w:color="auto"/>
        <w:bottom w:val="none" w:sz="0" w:space="0" w:color="auto"/>
        <w:right w:val="none" w:sz="0" w:space="0" w:color="auto"/>
      </w:divBdr>
    </w:div>
    <w:div w:id="384187274">
      <w:bodyDiv w:val="1"/>
      <w:marLeft w:val="0"/>
      <w:marRight w:val="0"/>
      <w:marTop w:val="0"/>
      <w:marBottom w:val="0"/>
      <w:divBdr>
        <w:top w:val="none" w:sz="0" w:space="0" w:color="auto"/>
        <w:left w:val="none" w:sz="0" w:space="0" w:color="auto"/>
        <w:bottom w:val="none" w:sz="0" w:space="0" w:color="auto"/>
        <w:right w:val="none" w:sz="0" w:space="0" w:color="auto"/>
      </w:divBdr>
    </w:div>
    <w:div w:id="391075499">
      <w:bodyDiv w:val="1"/>
      <w:marLeft w:val="0"/>
      <w:marRight w:val="0"/>
      <w:marTop w:val="0"/>
      <w:marBottom w:val="0"/>
      <w:divBdr>
        <w:top w:val="none" w:sz="0" w:space="0" w:color="auto"/>
        <w:left w:val="none" w:sz="0" w:space="0" w:color="auto"/>
        <w:bottom w:val="none" w:sz="0" w:space="0" w:color="auto"/>
        <w:right w:val="none" w:sz="0" w:space="0" w:color="auto"/>
      </w:divBdr>
    </w:div>
    <w:div w:id="424765035">
      <w:bodyDiv w:val="1"/>
      <w:marLeft w:val="0"/>
      <w:marRight w:val="0"/>
      <w:marTop w:val="0"/>
      <w:marBottom w:val="0"/>
      <w:divBdr>
        <w:top w:val="none" w:sz="0" w:space="0" w:color="auto"/>
        <w:left w:val="none" w:sz="0" w:space="0" w:color="auto"/>
        <w:bottom w:val="none" w:sz="0" w:space="0" w:color="auto"/>
        <w:right w:val="none" w:sz="0" w:space="0" w:color="auto"/>
      </w:divBdr>
    </w:div>
    <w:div w:id="455295055">
      <w:bodyDiv w:val="1"/>
      <w:marLeft w:val="0"/>
      <w:marRight w:val="0"/>
      <w:marTop w:val="0"/>
      <w:marBottom w:val="0"/>
      <w:divBdr>
        <w:top w:val="none" w:sz="0" w:space="0" w:color="auto"/>
        <w:left w:val="none" w:sz="0" w:space="0" w:color="auto"/>
        <w:bottom w:val="none" w:sz="0" w:space="0" w:color="auto"/>
        <w:right w:val="none" w:sz="0" w:space="0" w:color="auto"/>
      </w:divBdr>
    </w:div>
    <w:div w:id="498085764">
      <w:bodyDiv w:val="1"/>
      <w:marLeft w:val="0"/>
      <w:marRight w:val="0"/>
      <w:marTop w:val="0"/>
      <w:marBottom w:val="0"/>
      <w:divBdr>
        <w:top w:val="none" w:sz="0" w:space="0" w:color="auto"/>
        <w:left w:val="none" w:sz="0" w:space="0" w:color="auto"/>
        <w:bottom w:val="none" w:sz="0" w:space="0" w:color="auto"/>
        <w:right w:val="none" w:sz="0" w:space="0" w:color="auto"/>
      </w:divBdr>
    </w:div>
    <w:div w:id="542061163">
      <w:bodyDiv w:val="1"/>
      <w:marLeft w:val="0"/>
      <w:marRight w:val="0"/>
      <w:marTop w:val="0"/>
      <w:marBottom w:val="0"/>
      <w:divBdr>
        <w:top w:val="none" w:sz="0" w:space="0" w:color="auto"/>
        <w:left w:val="none" w:sz="0" w:space="0" w:color="auto"/>
        <w:bottom w:val="none" w:sz="0" w:space="0" w:color="auto"/>
        <w:right w:val="none" w:sz="0" w:space="0" w:color="auto"/>
      </w:divBdr>
    </w:div>
    <w:div w:id="559902189">
      <w:bodyDiv w:val="1"/>
      <w:marLeft w:val="0"/>
      <w:marRight w:val="0"/>
      <w:marTop w:val="0"/>
      <w:marBottom w:val="0"/>
      <w:divBdr>
        <w:top w:val="none" w:sz="0" w:space="0" w:color="auto"/>
        <w:left w:val="none" w:sz="0" w:space="0" w:color="auto"/>
        <w:bottom w:val="none" w:sz="0" w:space="0" w:color="auto"/>
        <w:right w:val="none" w:sz="0" w:space="0" w:color="auto"/>
      </w:divBdr>
    </w:div>
    <w:div w:id="565067485">
      <w:bodyDiv w:val="1"/>
      <w:marLeft w:val="0"/>
      <w:marRight w:val="0"/>
      <w:marTop w:val="0"/>
      <w:marBottom w:val="0"/>
      <w:divBdr>
        <w:top w:val="none" w:sz="0" w:space="0" w:color="auto"/>
        <w:left w:val="none" w:sz="0" w:space="0" w:color="auto"/>
        <w:bottom w:val="none" w:sz="0" w:space="0" w:color="auto"/>
        <w:right w:val="none" w:sz="0" w:space="0" w:color="auto"/>
      </w:divBdr>
    </w:div>
    <w:div w:id="602999564">
      <w:bodyDiv w:val="1"/>
      <w:marLeft w:val="0"/>
      <w:marRight w:val="0"/>
      <w:marTop w:val="0"/>
      <w:marBottom w:val="0"/>
      <w:divBdr>
        <w:top w:val="none" w:sz="0" w:space="0" w:color="auto"/>
        <w:left w:val="none" w:sz="0" w:space="0" w:color="auto"/>
        <w:bottom w:val="none" w:sz="0" w:space="0" w:color="auto"/>
        <w:right w:val="none" w:sz="0" w:space="0" w:color="auto"/>
      </w:divBdr>
    </w:div>
    <w:div w:id="711079342">
      <w:bodyDiv w:val="1"/>
      <w:marLeft w:val="0"/>
      <w:marRight w:val="0"/>
      <w:marTop w:val="0"/>
      <w:marBottom w:val="0"/>
      <w:divBdr>
        <w:top w:val="none" w:sz="0" w:space="0" w:color="auto"/>
        <w:left w:val="none" w:sz="0" w:space="0" w:color="auto"/>
        <w:bottom w:val="none" w:sz="0" w:space="0" w:color="auto"/>
        <w:right w:val="none" w:sz="0" w:space="0" w:color="auto"/>
      </w:divBdr>
    </w:div>
    <w:div w:id="767239199">
      <w:bodyDiv w:val="1"/>
      <w:marLeft w:val="0"/>
      <w:marRight w:val="0"/>
      <w:marTop w:val="0"/>
      <w:marBottom w:val="0"/>
      <w:divBdr>
        <w:top w:val="none" w:sz="0" w:space="0" w:color="auto"/>
        <w:left w:val="none" w:sz="0" w:space="0" w:color="auto"/>
        <w:bottom w:val="none" w:sz="0" w:space="0" w:color="auto"/>
        <w:right w:val="none" w:sz="0" w:space="0" w:color="auto"/>
      </w:divBdr>
    </w:div>
    <w:div w:id="783505105">
      <w:bodyDiv w:val="1"/>
      <w:marLeft w:val="0"/>
      <w:marRight w:val="0"/>
      <w:marTop w:val="0"/>
      <w:marBottom w:val="0"/>
      <w:divBdr>
        <w:top w:val="none" w:sz="0" w:space="0" w:color="auto"/>
        <w:left w:val="none" w:sz="0" w:space="0" w:color="auto"/>
        <w:bottom w:val="none" w:sz="0" w:space="0" w:color="auto"/>
        <w:right w:val="none" w:sz="0" w:space="0" w:color="auto"/>
      </w:divBdr>
    </w:div>
    <w:div w:id="789710821">
      <w:bodyDiv w:val="1"/>
      <w:marLeft w:val="0"/>
      <w:marRight w:val="0"/>
      <w:marTop w:val="0"/>
      <w:marBottom w:val="0"/>
      <w:divBdr>
        <w:top w:val="none" w:sz="0" w:space="0" w:color="auto"/>
        <w:left w:val="none" w:sz="0" w:space="0" w:color="auto"/>
        <w:bottom w:val="none" w:sz="0" w:space="0" w:color="auto"/>
        <w:right w:val="none" w:sz="0" w:space="0" w:color="auto"/>
      </w:divBdr>
    </w:div>
    <w:div w:id="789863842">
      <w:bodyDiv w:val="1"/>
      <w:marLeft w:val="0"/>
      <w:marRight w:val="0"/>
      <w:marTop w:val="0"/>
      <w:marBottom w:val="0"/>
      <w:divBdr>
        <w:top w:val="none" w:sz="0" w:space="0" w:color="auto"/>
        <w:left w:val="none" w:sz="0" w:space="0" w:color="auto"/>
        <w:bottom w:val="none" w:sz="0" w:space="0" w:color="auto"/>
        <w:right w:val="none" w:sz="0" w:space="0" w:color="auto"/>
      </w:divBdr>
    </w:div>
    <w:div w:id="867909216">
      <w:bodyDiv w:val="1"/>
      <w:marLeft w:val="0"/>
      <w:marRight w:val="0"/>
      <w:marTop w:val="0"/>
      <w:marBottom w:val="0"/>
      <w:divBdr>
        <w:top w:val="none" w:sz="0" w:space="0" w:color="auto"/>
        <w:left w:val="none" w:sz="0" w:space="0" w:color="auto"/>
        <w:bottom w:val="none" w:sz="0" w:space="0" w:color="auto"/>
        <w:right w:val="none" w:sz="0" w:space="0" w:color="auto"/>
      </w:divBdr>
    </w:div>
    <w:div w:id="919677198">
      <w:bodyDiv w:val="1"/>
      <w:marLeft w:val="0"/>
      <w:marRight w:val="0"/>
      <w:marTop w:val="0"/>
      <w:marBottom w:val="0"/>
      <w:divBdr>
        <w:top w:val="none" w:sz="0" w:space="0" w:color="auto"/>
        <w:left w:val="none" w:sz="0" w:space="0" w:color="auto"/>
        <w:bottom w:val="none" w:sz="0" w:space="0" w:color="auto"/>
        <w:right w:val="none" w:sz="0" w:space="0" w:color="auto"/>
      </w:divBdr>
    </w:div>
    <w:div w:id="923605765">
      <w:bodyDiv w:val="1"/>
      <w:marLeft w:val="0"/>
      <w:marRight w:val="0"/>
      <w:marTop w:val="0"/>
      <w:marBottom w:val="0"/>
      <w:divBdr>
        <w:top w:val="none" w:sz="0" w:space="0" w:color="auto"/>
        <w:left w:val="none" w:sz="0" w:space="0" w:color="auto"/>
        <w:bottom w:val="none" w:sz="0" w:space="0" w:color="auto"/>
        <w:right w:val="none" w:sz="0" w:space="0" w:color="auto"/>
      </w:divBdr>
    </w:div>
    <w:div w:id="929124613">
      <w:bodyDiv w:val="1"/>
      <w:marLeft w:val="0"/>
      <w:marRight w:val="0"/>
      <w:marTop w:val="0"/>
      <w:marBottom w:val="0"/>
      <w:divBdr>
        <w:top w:val="none" w:sz="0" w:space="0" w:color="auto"/>
        <w:left w:val="none" w:sz="0" w:space="0" w:color="auto"/>
        <w:bottom w:val="none" w:sz="0" w:space="0" w:color="auto"/>
        <w:right w:val="none" w:sz="0" w:space="0" w:color="auto"/>
      </w:divBdr>
    </w:div>
    <w:div w:id="934828204">
      <w:bodyDiv w:val="1"/>
      <w:marLeft w:val="0"/>
      <w:marRight w:val="0"/>
      <w:marTop w:val="0"/>
      <w:marBottom w:val="0"/>
      <w:divBdr>
        <w:top w:val="none" w:sz="0" w:space="0" w:color="auto"/>
        <w:left w:val="none" w:sz="0" w:space="0" w:color="auto"/>
        <w:bottom w:val="none" w:sz="0" w:space="0" w:color="auto"/>
        <w:right w:val="none" w:sz="0" w:space="0" w:color="auto"/>
      </w:divBdr>
    </w:div>
    <w:div w:id="1006322985">
      <w:bodyDiv w:val="1"/>
      <w:marLeft w:val="0"/>
      <w:marRight w:val="0"/>
      <w:marTop w:val="0"/>
      <w:marBottom w:val="0"/>
      <w:divBdr>
        <w:top w:val="none" w:sz="0" w:space="0" w:color="auto"/>
        <w:left w:val="none" w:sz="0" w:space="0" w:color="auto"/>
        <w:bottom w:val="none" w:sz="0" w:space="0" w:color="auto"/>
        <w:right w:val="none" w:sz="0" w:space="0" w:color="auto"/>
      </w:divBdr>
    </w:div>
    <w:div w:id="1053768790">
      <w:bodyDiv w:val="1"/>
      <w:marLeft w:val="0"/>
      <w:marRight w:val="0"/>
      <w:marTop w:val="0"/>
      <w:marBottom w:val="0"/>
      <w:divBdr>
        <w:top w:val="none" w:sz="0" w:space="0" w:color="auto"/>
        <w:left w:val="none" w:sz="0" w:space="0" w:color="auto"/>
        <w:bottom w:val="none" w:sz="0" w:space="0" w:color="auto"/>
        <w:right w:val="none" w:sz="0" w:space="0" w:color="auto"/>
      </w:divBdr>
    </w:div>
    <w:div w:id="1074471955">
      <w:bodyDiv w:val="1"/>
      <w:marLeft w:val="0"/>
      <w:marRight w:val="0"/>
      <w:marTop w:val="0"/>
      <w:marBottom w:val="0"/>
      <w:divBdr>
        <w:top w:val="none" w:sz="0" w:space="0" w:color="auto"/>
        <w:left w:val="none" w:sz="0" w:space="0" w:color="auto"/>
        <w:bottom w:val="none" w:sz="0" w:space="0" w:color="auto"/>
        <w:right w:val="none" w:sz="0" w:space="0" w:color="auto"/>
      </w:divBdr>
    </w:div>
    <w:div w:id="1095596775">
      <w:bodyDiv w:val="1"/>
      <w:marLeft w:val="0"/>
      <w:marRight w:val="0"/>
      <w:marTop w:val="0"/>
      <w:marBottom w:val="0"/>
      <w:divBdr>
        <w:top w:val="none" w:sz="0" w:space="0" w:color="auto"/>
        <w:left w:val="none" w:sz="0" w:space="0" w:color="auto"/>
        <w:bottom w:val="none" w:sz="0" w:space="0" w:color="auto"/>
        <w:right w:val="none" w:sz="0" w:space="0" w:color="auto"/>
      </w:divBdr>
    </w:div>
    <w:div w:id="1330408746">
      <w:bodyDiv w:val="1"/>
      <w:marLeft w:val="0"/>
      <w:marRight w:val="0"/>
      <w:marTop w:val="0"/>
      <w:marBottom w:val="0"/>
      <w:divBdr>
        <w:top w:val="none" w:sz="0" w:space="0" w:color="auto"/>
        <w:left w:val="none" w:sz="0" w:space="0" w:color="auto"/>
        <w:bottom w:val="none" w:sz="0" w:space="0" w:color="auto"/>
        <w:right w:val="none" w:sz="0" w:space="0" w:color="auto"/>
      </w:divBdr>
    </w:div>
    <w:div w:id="1375960278">
      <w:bodyDiv w:val="1"/>
      <w:marLeft w:val="0"/>
      <w:marRight w:val="0"/>
      <w:marTop w:val="0"/>
      <w:marBottom w:val="0"/>
      <w:divBdr>
        <w:top w:val="none" w:sz="0" w:space="0" w:color="auto"/>
        <w:left w:val="none" w:sz="0" w:space="0" w:color="auto"/>
        <w:bottom w:val="none" w:sz="0" w:space="0" w:color="auto"/>
        <w:right w:val="none" w:sz="0" w:space="0" w:color="auto"/>
      </w:divBdr>
    </w:div>
    <w:div w:id="1377965907">
      <w:bodyDiv w:val="1"/>
      <w:marLeft w:val="0"/>
      <w:marRight w:val="0"/>
      <w:marTop w:val="0"/>
      <w:marBottom w:val="0"/>
      <w:divBdr>
        <w:top w:val="none" w:sz="0" w:space="0" w:color="auto"/>
        <w:left w:val="none" w:sz="0" w:space="0" w:color="auto"/>
        <w:bottom w:val="none" w:sz="0" w:space="0" w:color="auto"/>
        <w:right w:val="none" w:sz="0" w:space="0" w:color="auto"/>
      </w:divBdr>
    </w:div>
    <w:div w:id="1424254244">
      <w:bodyDiv w:val="1"/>
      <w:marLeft w:val="0"/>
      <w:marRight w:val="0"/>
      <w:marTop w:val="0"/>
      <w:marBottom w:val="0"/>
      <w:divBdr>
        <w:top w:val="none" w:sz="0" w:space="0" w:color="auto"/>
        <w:left w:val="none" w:sz="0" w:space="0" w:color="auto"/>
        <w:bottom w:val="none" w:sz="0" w:space="0" w:color="auto"/>
        <w:right w:val="none" w:sz="0" w:space="0" w:color="auto"/>
      </w:divBdr>
    </w:div>
    <w:div w:id="1544947185">
      <w:bodyDiv w:val="1"/>
      <w:marLeft w:val="0"/>
      <w:marRight w:val="0"/>
      <w:marTop w:val="0"/>
      <w:marBottom w:val="0"/>
      <w:divBdr>
        <w:top w:val="none" w:sz="0" w:space="0" w:color="auto"/>
        <w:left w:val="none" w:sz="0" w:space="0" w:color="auto"/>
        <w:bottom w:val="none" w:sz="0" w:space="0" w:color="auto"/>
        <w:right w:val="none" w:sz="0" w:space="0" w:color="auto"/>
      </w:divBdr>
    </w:div>
    <w:div w:id="1630284390">
      <w:bodyDiv w:val="1"/>
      <w:marLeft w:val="0"/>
      <w:marRight w:val="0"/>
      <w:marTop w:val="0"/>
      <w:marBottom w:val="0"/>
      <w:divBdr>
        <w:top w:val="none" w:sz="0" w:space="0" w:color="auto"/>
        <w:left w:val="none" w:sz="0" w:space="0" w:color="auto"/>
        <w:bottom w:val="none" w:sz="0" w:space="0" w:color="auto"/>
        <w:right w:val="none" w:sz="0" w:space="0" w:color="auto"/>
      </w:divBdr>
    </w:div>
    <w:div w:id="1660421837">
      <w:bodyDiv w:val="1"/>
      <w:marLeft w:val="0"/>
      <w:marRight w:val="0"/>
      <w:marTop w:val="0"/>
      <w:marBottom w:val="0"/>
      <w:divBdr>
        <w:top w:val="none" w:sz="0" w:space="0" w:color="auto"/>
        <w:left w:val="none" w:sz="0" w:space="0" w:color="auto"/>
        <w:bottom w:val="none" w:sz="0" w:space="0" w:color="auto"/>
        <w:right w:val="none" w:sz="0" w:space="0" w:color="auto"/>
      </w:divBdr>
    </w:div>
    <w:div w:id="1714650132">
      <w:bodyDiv w:val="1"/>
      <w:marLeft w:val="0"/>
      <w:marRight w:val="0"/>
      <w:marTop w:val="0"/>
      <w:marBottom w:val="0"/>
      <w:divBdr>
        <w:top w:val="none" w:sz="0" w:space="0" w:color="auto"/>
        <w:left w:val="none" w:sz="0" w:space="0" w:color="auto"/>
        <w:bottom w:val="none" w:sz="0" w:space="0" w:color="auto"/>
        <w:right w:val="none" w:sz="0" w:space="0" w:color="auto"/>
      </w:divBdr>
    </w:div>
    <w:div w:id="1745179278">
      <w:bodyDiv w:val="1"/>
      <w:marLeft w:val="0"/>
      <w:marRight w:val="0"/>
      <w:marTop w:val="0"/>
      <w:marBottom w:val="0"/>
      <w:divBdr>
        <w:top w:val="none" w:sz="0" w:space="0" w:color="auto"/>
        <w:left w:val="none" w:sz="0" w:space="0" w:color="auto"/>
        <w:bottom w:val="none" w:sz="0" w:space="0" w:color="auto"/>
        <w:right w:val="none" w:sz="0" w:space="0" w:color="auto"/>
      </w:divBdr>
    </w:div>
    <w:div w:id="1804763059">
      <w:bodyDiv w:val="1"/>
      <w:marLeft w:val="0"/>
      <w:marRight w:val="0"/>
      <w:marTop w:val="0"/>
      <w:marBottom w:val="0"/>
      <w:divBdr>
        <w:top w:val="none" w:sz="0" w:space="0" w:color="auto"/>
        <w:left w:val="none" w:sz="0" w:space="0" w:color="auto"/>
        <w:bottom w:val="none" w:sz="0" w:space="0" w:color="auto"/>
        <w:right w:val="none" w:sz="0" w:space="0" w:color="auto"/>
      </w:divBdr>
    </w:div>
    <w:div w:id="1847405082">
      <w:bodyDiv w:val="1"/>
      <w:marLeft w:val="0"/>
      <w:marRight w:val="0"/>
      <w:marTop w:val="0"/>
      <w:marBottom w:val="0"/>
      <w:divBdr>
        <w:top w:val="none" w:sz="0" w:space="0" w:color="auto"/>
        <w:left w:val="none" w:sz="0" w:space="0" w:color="auto"/>
        <w:bottom w:val="none" w:sz="0" w:space="0" w:color="auto"/>
        <w:right w:val="none" w:sz="0" w:space="0" w:color="auto"/>
      </w:divBdr>
    </w:div>
    <w:div w:id="1890533493">
      <w:bodyDiv w:val="1"/>
      <w:marLeft w:val="0"/>
      <w:marRight w:val="0"/>
      <w:marTop w:val="0"/>
      <w:marBottom w:val="0"/>
      <w:divBdr>
        <w:top w:val="none" w:sz="0" w:space="0" w:color="auto"/>
        <w:left w:val="none" w:sz="0" w:space="0" w:color="auto"/>
        <w:bottom w:val="none" w:sz="0" w:space="0" w:color="auto"/>
        <w:right w:val="none" w:sz="0" w:space="0" w:color="auto"/>
      </w:divBdr>
    </w:div>
    <w:div w:id="1908607488">
      <w:bodyDiv w:val="1"/>
      <w:marLeft w:val="0"/>
      <w:marRight w:val="0"/>
      <w:marTop w:val="0"/>
      <w:marBottom w:val="0"/>
      <w:divBdr>
        <w:top w:val="none" w:sz="0" w:space="0" w:color="auto"/>
        <w:left w:val="none" w:sz="0" w:space="0" w:color="auto"/>
        <w:bottom w:val="none" w:sz="0" w:space="0" w:color="auto"/>
        <w:right w:val="none" w:sz="0" w:space="0" w:color="auto"/>
      </w:divBdr>
    </w:div>
    <w:div w:id="1978142585">
      <w:bodyDiv w:val="1"/>
      <w:marLeft w:val="0"/>
      <w:marRight w:val="0"/>
      <w:marTop w:val="0"/>
      <w:marBottom w:val="0"/>
      <w:divBdr>
        <w:top w:val="none" w:sz="0" w:space="0" w:color="auto"/>
        <w:left w:val="none" w:sz="0" w:space="0" w:color="auto"/>
        <w:bottom w:val="none" w:sz="0" w:space="0" w:color="auto"/>
        <w:right w:val="none" w:sz="0" w:space="0" w:color="auto"/>
      </w:divBdr>
    </w:div>
    <w:div w:id="2006323316">
      <w:bodyDiv w:val="1"/>
      <w:marLeft w:val="0"/>
      <w:marRight w:val="0"/>
      <w:marTop w:val="0"/>
      <w:marBottom w:val="0"/>
      <w:divBdr>
        <w:top w:val="none" w:sz="0" w:space="0" w:color="auto"/>
        <w:left w:val="none" w:sz="0" w:space="0" w:color="auto"/>
        <w:bottom w:val="none" w:sz="0" w:space="0" w:color="auto"/>
        <w:right w:val="none" w:sz="0" w:space="0" w:color="auto"/>
      </w:divBdr>
    </w:div>
    <w:div w:id="2031251087">
      <w:bodyDiv w:val="1"/>
      <w:marLeft w:val="0"/>
      <w:marRight w:val="0"/>
      <w:marTop w:val="0"/>
      <w:marBottom w:val="0"/>
      <w:divBdr>
        <w:top w:val="none" w:sz="0" w:space="0" w:color="auto"/>
        <w:left w:val="none" w:sz="0" w:space="0" w:color="auto"/>
        <w:bottom w:val="none" w:sz="0" w:space="0" w:color="auto"/>
        <w:right w:val="none" w:sz="0" w:space="0" w:color="auto"/>
      </w:divBdr>
    </w:div>
    <w:div w:id="209782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A8CD-44DB-4CBF-B80A-4F46C95E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3948</Words>
  <Characters>22510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Rendon Quiceno</dc:creator>
  <cp:keywords/>
  <dc:description/>
  <cp:lastModifiedBy>COORDINADOR</cp:lastModifiedBy>
  <cp:revision>2</cp:revision>
  <cp:lastPrinted>2019-02-05T16:44:00Z</cp:lastPrinted>
  <dcterms:created xsi:type="dcterms:W3CDTF">2022-06-02T12:43:00Z</dcterms:created>
  <dcterms:modified xsi:type="dcterms:W3CDTF">2022-06-02T12:43:00Z</dcterms:modified>
</cp:coreProperties>
</file>